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24" w:rsidRPr="006A3A05" w:rsidRDefault="00A55F24" w:rsidP="006A3A05">
      <w:pPr>
        <w:spacing w:after="0" w:line="312" w:lineRule="auto"/>
        <w:ind w:firstLine="567"/>
        <w:contextualSpacing/>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УДК</w:t>
      </w:r>
      <w:r w:rsidRPr="006A3A05">
        <w:rPr>
          <w:rFonts w:ascii="Times New Roman" w:eastAsia="Times New Roman" w:hAnsi="Times New Roman" w:cs="Times New Roman"/>
          <w:sz w:val="24"/>
          <w:szCs w:val="24"/>
          <w:lang w:val="en-US" w:eastAsia="ru-RU"/>
        </w:rPr>
        <w:t xml:space="preserve"> 93/94</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b/>
          <w:i/>
          <w:sz w:val="24"/>
          <w:szCs w:val="24"/>
          <w:lang w:eastAsia="ru-RU"/>
        </w:rPr>
      </w:pPr>
      <w:r w:rsidRPr="006A3A05">
        <w:rPr>
          <w:rFonts w:ascii="Times New Roman" w:eastAsia="Times New Roman" w:hAnsi="Times New Roman" w:cs="Times New Roman"/>
          <w:b/>
          <w:i/>
          <w:sz w:val="24"/>
          <w:szCs w:val="24"/>
          <w:lang w:eastAsia="ru-RU"/>
        </w:rPr>
        <w:t xml:space="preserve">Цысь В.В., Цысь О.П. </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b/>
          <w:sz w:val="24"/>
          <w:szCs w:val="24"/>
          <w:lang w:eastAsia="ru-RU"/>
        </w:rPr>
      </w:pPr>
    </w:p>
    <w:p w:rsidR="00A55F24" w:rsidRPr="006A3A05" w:rsidRDefault="00A55F24" w:rsidP="006A3A05">
      <w:pPr>
        <w:spacing w:after="0" w:line="312" w:lineRule="auto"/>
        <w:ind w:firstLine="567"/>
        <w:contextualSpacing/>
        <w:jc w:val="right"/>
        <w:rPr>
          <w:rFonts w:ascii="Times New Roman" w:eastAsia="Times New Roman" w:hAnsi="Times New Roman" w:cs="Times New Roman"/>
          <w:b/>
          <w:sz w:val="24"/>
          <w:szCs w:val="24"/>
          <w:lang w:eastAsia="ru-RU"/>
        </w:rPr>
      </w:pPr>
      <w:r w:rsidRPr="006A3A05">
        <w:rPr>
          <w:rFonts w:ascii="Times New Roman" w:eastAsia="Times New Roman" w:hAnsi="Times New Roman" w:cs="Times New Roman"/>
          <w:b/>
          <w:sz w:val="24"/>
          <w:szCs w:val="24"/>
          <w:lang w:eastAsia="ru-RU"/>
        </w:rPr>
        <w:t xml:space="preserve">ПАЛОМНИЧЕСТВО СИБИРЯКОВ В ПАЛЕСТИНУ В КОНЦЕ </w:t>
      </w:r>
      <w:r w:rsidRPr="006A3A05">
        <w:rPr>
          <w:rFonts w:ascii="Times New Roman" w:eastAsia="Times New Roman" w:hAnsi="Times New Roman" w:cs="Times New Roman"/>
          <w:b/>
          <w:sz w:val="24"/>
          <w:szCs w:val="24"/>
          <w:lang w:val="en-US" w:eastAsia="ru-RU"/>
        </w:rPr>
        <w:t>XIX</w:t>
      </w:r>
      <w:r w:rsidRPr="006A3A05">
        <w:rPr>
          <w:rFonts w:ascii="Times New Roman" w:eastAsia="Times New Roman" w:hAnsi="Times New Roman" w:cs="Times New Roman"/>
          <w:b/>
          <w:sz w:val="24"/>
          <w:szCs w:val="24"/>
          <w:lang w:eastAsia="ru-RU"/>
        </w:rPr>
        <w:t xml:space="preserve"> – НАЧАЛЕ ХХ в.: ОПЫТ СТАТИСТИЧЕСКОГО АНАЛИЗА</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sz w:val="24"/>
          <w:szCs w:val="24"/>
          <w:lang w:eastAsia="ru-RU"/>
        </w:rPr>
      </w:pPr>
    </w:p>
    <w:p w:rsidR="00A55F24" w:rsidRPr="006A3A05" w:rsidRDefault="00A55F24" w:rsidP="006A3A05">
      <w:pPr>
        <w:spacing w:after="0" w:line="312" w:lineRule="auto"/>
        <w:ind w:firstLine="567"/>
        <w:contextualSpacing/>
        <w:rPr>
          <w:rFonts w:ascii="Times New Roman" w:eastAsia="Times New Roman" w:hAnsi="Times New Roman" w:cs="Times New Roman"/>
          <w:b/>
          <w:i/>
          <w:sz w:val="24"/>
          <w:szCs w:val="24"/>
          <w:lang w:val="en" w:eastAsia="ru-RU"/>
        </w:rPr>
      </w:pPr>
      <w:r w:rsidRPr="006A3A05">
        <w:rPr>
          <w:rFonts w:ascii="Times New Roman" w:eastAsia="Times New Roman" w:hAnsi="Times New Roman" w:cs="Times New Roman"/>
          <w:b/>
          <w:i/>
          <w:sz w:val="24"/>
          <w:szCs w:val="24"/>
          <w:lang w:val="en" w:eastAsia="ru-RU"/>
        </w:rPr>
        <w:t>V.V. Tsys</w:t>
      </w:r>
      <w:r w:rsidRPr="006A3A05">
        <w:rPr>
          <w:rFonts w:ascii="Times New Roman" w:eastAsia="Times New Roman" w:hAnsi="Times New Roman" w:cs="Times New Roman"/>
          <w:b/>
          <w:i/>
          <w:sz w:val="24"/>
          <w:szCs w:val="24"/>
          <w:lang w:val="en-US" w:eastAsia="ru-RU"/>
        </w:rPr>
        <w:t xml:space="preserve">, </w:t>
      </w:r>
      <w:r w:rsidRPr="006A3A05">
        <w:rPr>
          <w:rFonts w:ascii="Times New Roman" w:eastAsia="Times New Roman" w:hAnsi="Times New Roman" w:cs="Times New Roman"/>
          <w:b/>
          <w:i/>
          <w:sz w:val="24"/>
          <w:szCs w:val="24"/>
          <w:lang w:val="en" w:eastAsia="ru-RU"/>
        </w:rPr>
        <w:t xml:space="preserve">O.P. Tsys </w:t>
      </w:r>
    </w:p>
    <w:p w:rsidR="00A55F24" w:rsidRPr="006A3A05" w:rsidRDefault="00A55F24" w:rsidP="006A3A05">
      <w:pPr>
        <w:spacing w:after="0" w:line="312" w:lineRule="auto"/>
        <w:ind w:firstLine="567"/>
        <w:contextualSpacing/>
        <w:rPr>
          <w:rFonts w:ascii="Times New Roman" w:eastAsia="Times New Roman" w:hAnsi="Times New Roman" w:cs="Times New Roman"/>
          <w:b/>
          <w:sz w:val="24"/>
          <w:szCs w:val="24"/>
          <w:lang w:val="en-US" w:eastAsia="ru-RU"/>
        </w:rPr>
      </w:pPr>
    </w:p>
    <w:p w:rsidR="00A55F24" w:rsidRPr="006A3A05" w:rsidRDefault="00A55F24" w:rsidP="006A3A05">
      <w:pPr>
        <w:spacing w:after="0" w:line="312" w:lineRule="auto"/>
        <w:ind w:firstLine="567"/>
        <w:contextualSpacing/>
        <w:rPr>
          <w:rFonts w:ascii="Times New Roman" w:eastAsia="Times New Roman" w:hAnsi="Times New Roman" w:cs="Times New Roman"/>
          <w:b/>
          <w:sz w:val="24"/>
          <w:szCs w:val="24"/>
          <w:lang w:val="en" w:eastAsia="ru-RU"/>
        </w:rPr>
      </w:pPr>
      <w:r w:rsidRPr="006A3A05">
        <w:rPr>
          <w:rFonts w:ascii="Times New Roman" w:eastAsia="Times New Roman" w:hAnsi="Times New Roman" w:cs="Times New Roman"/>
          <w:b/>
          <w:sz w:val="24"/>
          <w:szCs w:val="24"/>
          <w:lang w:val="en" w:eastAsia="ru-RU"/>
        </w:rPr>
        <w:t xml:space="preserve">THE PILGRIMAGE OF SIBERIANS TO PALESTINE IN THE LATE XIX – BEGINNING </w:t>
      </w:r>
      <w:r w:rsidRPr="006A3A05">
        <w:rPr>
          <w:rFonts w:ascii="Times New Roman" w:eastAsia="Times New Roman" w:hAnsi="Times New Roman" w:cs="Times New Roman"/>
          <w:b/>
          <w:sz w:val="24"/>
          <w:szCs w:val="24"/>
          <w:lang w:val="en" w:eastAsia="ru-RU"/>
        </w:rPr>
        <w:br/>
        <w:t>OF XX CENTURIES: A STATISTICAL ANALYSIS EXPERIENCE</w:t>
      </w:r>
    </w:p>
    <w:p w:rsidR="00A55F24" w:rsidRPr="006A3A05" w:rsidRDefault="00A55F24" w:rsidP="006A3A05">
      <w:pPr>
        <w:spacing w:after="0" w:line="312" w:lineRule="auto"/>
        <w:ind w:firstLine="567"/>
        <w:contextualSpacing/>
        <w:rPr>
          <w:rFonts w:ascii="Times New Roman" w:eastAsia="Times New Roman" w:hAnsi="Times New Roman" w:cs="Times New Roman"/>
          <w:b/>
          <w:sz w:val="24"/>
          <w:szCs w:val="24"/>
          <w:lang w:val="en"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b/>
          <w:sz w:val="24"/>
          <w:szCs w:val="24"/>
          <w:lang w:eastAsia="ru-RU"/>
        </w:rPr>
        <w:t>Аннотация</w:t>
      </w:r>
      <w:r w:rsidRPr="006A3A05">
        <w:rPr>
          <w:rFonts w:ascii="Times New Roman" w:eastAsia="Times New Roman" w:hAnsi="Times New Roman" w:cs="Times New Roman"/>
          <w:sz w:val="24"/>
          <w:szCs w:val="24"/>
          <w:lang w:eastAsia="ru-RU"/>
        </w:rPr>
        <w:t xml:space="preserve">. В статье на основе впервые вовлекаемых в научный оборот архивных материалов – статистических отчетов Русских подворий в Иерусалиме, хранящихся в Архиве внешней политики Российской империи – охарактеризованы масштабы паломничества жителей Сибири в Святую Землю (Палестину) в конце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 начале ХХ вв. Авторами продолжены исследования, выполненные в конце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в. основателем Императорского Православного Палестинского общества Василием Николаевичем Хитрово. Использованы преимущественно историко-статистические методы, а также анализ и синтез. Установлена численность паломников из различных административных единиц (губерний, областей) региона. Отмечена тенденция роста общего числа паломников из Сибири, которая, тем не менее, не была безусловной, так как имели место резкие колебания, вызванные в основном политическими причинами. Указано, что до четырех пятых всех паломников составляли жители Западной Сибири – Томской и Тобольской губерний, срок пребывания сибиряков на Русских подворьях в Иерусалиме составлял в среднем у мужчин от одного до полутора месяцев, у женщин – более двух месяцев. К специфике Сибири отнесена б</w:t>
      </w:r>
      <w:r w:rsidRPr="006A3A05">
        <w:rPr>
          <w:rFonts w:ascii="Times New Roman" w:eastAsia="Times New Roman" w:hAnsi="Times New Roman" w:cs="Times New Roman"/>
          <w:i/>
          <w:sz w:val="24"/>
          <w:szCs w:val="24"/>
          <w:lang w:eastAsia="ru-RU"/>
        </w:rPr>
        <w:t>о</w:t>
      </w:r>
      <w:r w:rsidRPr="006A3A05">
        <w:rPr>
          <w:rFonts w:ascii="Times New Roman" w:eastAsia="Times New Roman" w:hAnsi="Times New Roman" w:cs="Times New Roman"/>
          <w:sz w:val="24"/>
          <w:szCs w:val="24"/>
          <w:lang w:eastAsia="ru-RU"/>
        </w:rPr>
        <w:t>льшая, чем по России в целом, доля мужчин среди богомольцев, отсутствие женских паломнических мемуаров, дневников и записок. Направления дальнейших исследований обусловлены необходимостью проведения аналогичных изысканий и подсчетов по другим регионам страны. В перспективе полученные результаты позволят оценить характер, региональные особенности данного уникального исторического явления, связанного с организацией самого масштабного организованного выезда россиян за пределы страны.</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b/>
          <w:sz w:val="24"/>
          <w:szCs w:val="24"/>
          <w:lang w:eastAsia="ru-RU"/>
        </w:rPr>
        <w:t>Ключевые слова</w:t>
      </w:r>
      <w:r w:rsidRPr="006A3A05">
        <w:rPr>
          <w:rFonts w:ascii="Times New Roman" w:eastAsia="Times New Roman" w:hAnsi="Times New Roman" w:cs="Times New Roman"/>
          <w:sz w:val="24"/>
          <w:szCs w:val="24"/>
          <w:lang w:eastAsia="ru-RU"/>
        </w:rPr>
        <w:t xml:space="preserve">: Сибирь; Святая Земля, Палестина, Императорское Православное Палестинское общество, паломничество, гендерные исследования, статистика. </w:t>
      </w:r>
    </w:p>
    <w:p w:rsidR="00A55F24" w:rsidRPr="006A3A05" w:rsidRDefault="00A55F24" w:rsidP="006A3A05">
      <w:pPr>
        <w:spacing w:after="0" w:line="312" w:lineRule="auto"/>
        <w:ind w:firstLine="567"/>
        <w:contextualSpacing/>
        <w:rPr>
          <w:rFonts w:ascii="Times New Roman" w:eastAsia="Times New Roman" w:hAnsi="Times New Roman" w:cs="Times New Roman"/>
          <w:bCs/>
          <w:sz w:val="24"/>
          <w:szCs w:val="24"/>
          <w:lang w:eastAsia="ru-RU"/>
        </w:rPr>
      </w:pPr>
      <w:r w:rsidRPr="006A3A05">
        <w:rPr>
          <w:rFonts w:ascii="Times New Roman" w:eastAsia="Times New Roman" w:hAnsi="Times New Roman" w:cs="Times New Roman"/>
          <w:b/>
          <w:sz w:val="24"/>
          <w:szCs w:val="24"/>
          <w:lang w:eastAsia="ru-RU"/>
        </w:rPr>
        <w:t>Сведения об авторах</w:t>
      </w:r>
      <w:r w:rsidRPr="006A3A05">
        <w:rPr>
          <w:rFonts w:ascii="Times New Roman" w:eastAsia="Times New Roman" w:hAnsi="Times New Roman" w:cs="Times New Roman"/>
          <w:sz w:val="24"/>
          <w:szCs w:val="24"/>
          <w:lang w:eastAsia="ru-RU"/>
        </w:rPr>
        <w:t xml:space="preserve">. </w:t>
      </w:r>
      <w:r w:rsidRPr="006A3A05">
        <w:rPr>
          <w:rFonts w:ascii="Times New Roman" w:eastAsia="Times New Roman" w:hAnsi="Times New Roman" w:cs="Times New Roman"/>
          <w:b/>
          <w:sz w:val="24"/>
          <w:szCs w:val="24"/>
          <w:lang w:eastAsia="ru-RU"/>
        </w:rPr>
        <w:t>Цысь Валерий Валентинович</w:t>
      </w:r>
      <w:r w:rsidRPr="006A3A05">
        <w:rPr>
          <w:rFonts w:ascii="Times New Roman" w:eastAsia="Times New Roman" w:hAnsi="Times New Roman" w:cs="Times New Roman"/>
          <w:sz w:val="24"/>
          <w:szCs w:val="24"/>
          <w:lang w:eastAsia="ru-RU"/>
        </w:rPr>
        <w:t>,</w:t>
      </w:r>
      <w:r w:rsidRPr="006A3A05">
        <w:rPr>
          <w:rFonts w:ascii="Times New Roman" w:eastAsia="TimesNewRomanPSMT" w:hAnsi="Times New Roman" w:cs="Times New Roman"/>
          <w:sz w:val="24"/>
          <w:szCs w:val="24"/>
          <w:lang w:eastAsia="ru-RU"/>
        </w:rPr>
        <w:t xml:space="preserve"> ORCID: 0000-0002-9695-3900</w:t>
      </w:r>
      <w:r w:rsidRPr="006A3A05">
        <w:rPr>
          <w:rFonts w:ascii="Times New Roman" w:eastAsia="Times New Roman" w:hAnsi="Times New Roman" w:cs="Times New Roman"/>
          <w:sz w:val="24"/>
          <w:szCs w:val="24"/>
          <w:lang w:eastAsia="ru-RU"/>
        </w:rPr>
        <w:t>, доктор исторических наук, профессор, Нижневартовский государственный университет, г. Нижневартовск, Россия</w:t>
      </w:r>
      <w:r w:rsidRPr="006A3A05">
        <w:rPr>
          <w:rFonts w:ascii="Times New Roman" w:eastAsia="TimesNewRomanPSMT" w:hAnsi="Times New Roman" w:cs="Times New Roman"/>
          <w:sz w:val="24"/>
          <w:szCs w:val="24"/>
          <w:lang w:eastAsia="ru-RU"/>
        </w:rPr>
        <w:t xml:space="preserve">, </w:t>
      </w:r>
      <w:hyperlink r:id="rId7" w:history="1">
        <w:r w:rsidRPr="006A3A05">
          <w:rPr>
            <w:rFonts w:ascii="Times New Roman" w:eastAsia="TimesNewRomanPSMT" w:hAnsi="Times New Roman" w:cs="Times New Roman"/>
            <w:bCs/>
            <w:color w:val="003333"/>
            <w:sz w:val="24"/>
            <w:szCs w:val="24"/>
            <w:lang w:eastAsia="ru-RU"/>
          </w:rPr>
          <w:t>roshist@mаil.ru</w:t>
        </w:r>
      </w:hyperlink>
      <w:r w:rsidRPr="006A3A05">
        <w:rPr>
          <w:rFonts w:ascii="Times New Roman" w:eastAsia="TimesNewRomanPSMT" w:hAnsi="Times New Roman" w:cs="Times New Roman"/>
          <w:b/>
          <w:bCs/>
          <w:color w:val="003333"/>
          <w:sz w:val="24"/>
          <w:szCs w:val="24"/>
          <w:lang w:eastAsia="ru-RU"/>
        </w:rPr>
        <w:t xml:space="preserve">; </w:t>
      </w:r>
      <w:r w:rsidRPr="006A3A05">
        <w:rPr>
          <w:rFonts w:ascii="Times New Roman" w:eastAsia="Times New Roman" w:hAnsi="Times New Roman" w:cs="Times New Roman"/>
          <w:b/>
          <w:sz w:val="24"/>
          <w:szCs w:val="24"/>
          <w:lang w:eastAsia="ru-RU"/>
        </w:rPr>
        <w:t>Цысь Ольга Петровна</w:t>
      </w:r>
      <w:r w:rsidRPr="006A3A05">
        <w:rPr>
          <w:rFonts w:ascii="Times New Roman" w:eastAsia="Times New Roman" w:hAnsi="Times New Roman" w:cs="Times New Roman"/>
          <w:sz w:val="24"/>
          <w:szCs w:val="24"/>
          <w:lang w:eastAsia="ru-RU"/>
        </w:rPr>
        <w:t xml:space="preserve">, </w:t>
      </w:r>
      <w:r w:rsidRPr="006A3A05">
        <w:rPr>
          <w:rFonts w:ascii="Times New Roman" w:eastAsia="TimesNewRomanPSMT" w:hAnsi="Times New Roman" w:cs="Times New Roman"/>
          <w:sz w:val="24"/>
          <w:szCs w:val="24"/>
          <w:lang w:val="en-US" w:eastAsia="ru-RU"/>
        </w:rPr>
        <w:t>ORCID</w:t>
      </w:r>
      <w:r w:rsidRPr="006A3A05">
        <w:rPr>
          <w:rFonts w:ascii="Times New Roman" w:eastAsia="TimesNewRomanPSMT" w:hAnsi="Times New Roman" w:cs="Times New Roman"/>
          <w:sz w:val="24"/>
          <w:szCs w:val="24"/>
          <w:lang w:eastAsia="ru-RU"/>
        </w:rPr>
        <w:t>: 0000-0002-6351-8259</w:t>
      </w:r>
      <w:r w:rsidRPr="006A3A05">
        <w:rPr>
          <w:rFonts w:ascii="Times New Roman" w:eastAsia="TimesNewRomanPSMT" w:hAnsi="Times New Roman" w:cs="Times New Roman"/>
          <w:b/>
          <w:sz w:val="24"/>
          <w:szCs w:val="24"/>
          <w:lang w:eastAsia="ru-RU"/>
        </w:rPr>
        <w:t xml:space="preserve">, </w:t>
      </w:r>
      <w:r w:rsidRPr="006A3A05">
        <w:rPr>
          <w:rFonts w:ascii="Times New Roman" w:eastAsia="Times New Roman" w:hAnsi="Times New Roman" w:cs="Times New Roman"/>
          <w:sz w:val="24"/>
          <w:szCs w:val="24"/>
          <w:lang w:eastAsia="ru-RU"/>
        </w:rPr>
        <w:t xml:space="preserve">кандидат исторических наук, доцент, Нижневартовский государственный университет, г. Нижневартовск, Россия, </w:t>
      </w:r>
      <w:hyperlink r:id="rId8" w:history="1">
        <w:r w:rsidRPr="006A3A05">
          <w:rPr>
            <w:rFonts w:ascii="Times New Roman" w:eastAsia="Times New Roman" w:hAnsi="Times New Roman" w:cs="Times New Roman"/>
            <w:bCs/>
            <w:color w:val="003333"/>
            <w:sz w:val="24"/>
            <w:szCs w:val="24"/>
            <w:lang w:val="en-US" w:eastAsia="ru-RU"/>
          </w:rPr>
          <w:t>tsyso</w:t>
        </w:r>
        <w:r w:rsidRPr="006A3A05">
          <w:rPr>
            <w:rFonts w:ascii="Times New Roman" w:eastAsia="Times New Roman" w:hAnsi="Times New Roman" w:cs="Times New Roman"/>
            <w:bCs/>
            <w:color w:val="003333"/>
            <w:sz w:val="24"/>
            <w:szCs w:val="24"/>
            <w:lang w:eastAsia="ru-RU"/>
          </w:rPr>
          <w:t>@</w:t>
        </w:r>
        <w:r w:rsidRPr="006A3A05">
          <w:rPr>
            <w:rFonts w:ascii="Times New Roman" w:eastAsia="Times New Roman" w:hAnsi="Times New Roman" w:cs="Times New Roman"/>
            <w:bCs/>
            <w:color w:val="003333"/>
            <w:sz w:val="24"/>
            <w:szCs w:val="24"/>
            <w:lang w:val="en-US" w:eastAsia="ru-RU"/>
          </w:rPr>
          <w:t>rambler</w:t>
        </w:r>
        <w:r w:rsidRPr="006A3A05">
          <w:rPr>
            <w:rFonts w:ascii="Times New Roman" w:eastAsia="Times New Roman" w:hAnsi="Times New Roman" w:cs="Times New Roman"/>
            <w:bCs/>
            <w:color w:val="003333"/>
            <w:sz w:val="24"/>
            <w:szCs w:val="24"/>
            <w:lang w:eastAsia="ru-RU"/>
          </w:rPr>
          <w:t>.</w:t>
        </w:r>
        <w:r w:rsidRPr="006A3A05">
          <w:rPr>
            <w:rFonts w:ascii="Times New Roman" w:eastAsia="Times New Roman" w:hAnsi="Times New Roman" w:cs="Times New Roman"/>
            <w:bCs/>
            <w:color w:val="003333"/>
            <w:sz w:val="24"/>
            <w:szCs w:val="24"/>
            <w:lang w:val="en-US" w:eastAsia="ru-RU"/>
          </w:rPr>
          <w:t>ru</w:t>
        </w:r>
      </w:hyperlink>
    </w:p>
    <w:p w:rsidR="00A55F24" w:rsidRPr="006A3A05" w:rsidRDefault="00A55F24" w:rsidP="006A3A05">
      <w:pPr>
        <w:spacing w:after="0" w:line="312" w:lineRule="auto"/>
        <w:ind w:firstLine="567"/>
        <w:contextualSpacing/>
        <w:rPr>
          <w:rFonts w:ascii="Times New Roman" w:eastAsia="Times New Roman" w:hAnsi="Times New Roman" w:cs="Times New Roman"/>
          <w:bCs/>
          <w:sz w:val="24"/>
          <w:szCs w:val="24"/>
          <w:lang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val="en" w:eastAsia="ru-RU"/>
        </w:rPr>
      </w:pPr>
      <w:r w:rsidRPr="006A3A05">
        <w:rPr>
          <w:rFonts w:ascii="Times New Roman" w:eastAsia="Times New Roman" w:hAnsi="Times New Roman" w:cs="Times New Roman"/>
          <w:b/>
          <w:sz w:val="24"/>
          <w:szCs w:val="24"/>
          <w:lang w:val="en" w:eastAsia="ru-RU"/>
        </w:rPr>
        <w:lastRenderedPageBreak/>
        <w:t>Abstract.</w:t>
      </w:r>
      <w:r w:rsidRPr="006A3A05">
        <w:rPr>
          <w:rFonts w:ascii="Times New Roman" w:eastAsia="Times New Roman" w:hAnsi="Times New Roman" w:cs="Times New Roman"/>
          <w:sz w:val="24"/>
          <w:szCs w:val="24"/>
          <w:lang w:val="en" w:eastAsia="ru-RU"/>
        </w:rPr>
        <w:t xml:space="preserve"> The article, based on archival materials brought into scientific circulation for the first time – statistical reports of Russian farmsteads in Jerusalem, stored in the Archive of Foreign Policy of the Russian Empire – characterizes the scale of pilgrimage of Siberian residents to the Holy Land (Palestine) in the late 19th – early 20th centuries. The authors continue the research conducted in the late 19th century by the founder of the Imperial Orthodox Palestine Society Vasily Nikolaevich Khitrovo. Mainly historical and statistical methods, as well as analysis and synthesis are used. The number of pilgrims from various administrative units (governments, regions) of the region is established. A trend of growth in the total number of pilgrims from Siberia is noted, which, however, was not absolute, since there were sharp fluctuations caused mainly by political reasons. It is indicated that up to four fifths of all pilgrims were residents of Western Siberia - Tomsk and Tobolsk provinces, the period of stay of Siberians at Russian farmsteads in Jerusalem averaged from one to one and a half months for men, and more than two months for women. The specifics of Siberia include a larger proportion of men among pilgrims than in Russia as a whole, the absence of women's pilgrimage memoirs, diaries and notes. The directions of further research are determined by the need to conduct similar studies and calculations in other regions of the country. In the future, the results obtained will allow us to assess the nature and regional features of this unique historical phenomenon associated with the organization of the largest organized trip of Russians outside the country.</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val="en" w:eastAsia="ru-RU"/>
        </w:rPr>
      </w:pPr>
      <w:r w:rsidRPr="006A3A05">
        <w:rPr>
          <w:rFonts w:ascii="Times New Roman" w:eastAsia="Times New Roman" w:hAnsi="Times New Roman" w:cs="Times New Roman"/>
          <w:b/>
          <w:sz w:val="24"/>
          <w:szCs w:val="24"/>
          <w:lang w:val="en" w:eastAsia="ru-RU"/>
        </w:rPr>
        <w:t>Keywords</w:t>
      </w:r>
      <w:r w:rsidRPr="006A3A05">
        <w:rPr>
          <w:rFonts w:ascii="Times New Roman" w:eastAsia="Times New Roman" w:hAnsi="Times New Roman" w:cs="Times New Roman"/>
          <w:sz w:val="24"/>
          <w:szCs w:val="24"/>
          <w:lang w:val="en" w:eastAsia="ru-RU"/>
        </w:rPr>
        <w:t>: Siberia</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Holy Land</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Palestine</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Imperial Orthodox Palestine Society</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pilgrimage</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gender studies</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 xml:space="preserve"> statistics. </w:t>
      </w:r>
    </w:p>
    <w:p w:rsidR="00A55F24" w:rsidRPr="006A3A05" w:rsidRDefault="00A55F24" w:rsidP="006A3A05">
      <w:pPr>
        <w:spacing w:after="0" w:line="312" w:lineRule="auto"/>
        <w:ind w:firstLine="567"/>
        <w:contextualSpacing/>
        <w:rPr>
          <w:rFonts w:ascii="Times New Roman" w:eastAsia="Times New Roman" w:hAnsi="Times New Roman" w:cs="Times New Roman"/>
          <w:b/>
          <w:sz w:val="24"/>
          <w:szCs w:val="24"/>
          <w:lang w:val="en-US" w:eastAsia="ru-RU"/>
        </w:rPr>
      </w:pPr>
      <w:r w:rsidRPr="006A3A05">
        <w:rPr>
          <w:rFonts w:ascii="Times New Roman" w:eastAsia="Times New Roman" w:hAnsi="Times New Roman" w:cs="Times New Roman"/>
          <w:b/>
          <w:sz w:val="24"/>
          <w:szCs w:val="24"/>
          <w:lang w:val="en" w:eastAsia="ru-RU"/>
        </w:rPr>
        <w:t>About the authors</w:t>
      </w:r>
      <w:r w:rsidRPr="006A3A05">
        <w:rPr>
          <w:rFonts w:ascii="Times New Roman" w:eastAsia="Times New Roman" w:hAnsi="Times New Roman" w:cs="Times New Roman"/>
          <w:sz w:val="24"/>
          <w:szCs w:val="24"/>
          <w:lang w:val="en" w:eastAsia="ru-RU"/>
        </w:rPr>
        <w:t xml:space="preserve">. </w:t>
      </w:r>
      <w:r w:rsidRPr="006A3A05">
        <w:rPr>
          <w:rFonts w:ascii="Times New Roman" w:eastAsia="Times New Roman" w:hAnsi="Times New Roman" w:cs="Times New Roman"/>
          <w:b/>
          <w:sz w:val="24"/>
          <w:szCs w:val="24"/>
          <w:lang w:val="en" w:eastAsia="ru-RU"/>
        </w:rPr>
        <w:t>Valery V. Tsys</w:t>
      </w:r>
      <w:r w:rsidRPr="006A3A05">
        <w:rPr>
          <w:rFonts w:ascii="Times New Roman" w:eastAsia="Times New Roman" w:hAnsi="Times New Roman" w:cs="Times New Roman"/>
          <w:sz w:val="24"/>
          <w:szCs w:val="24"/>
          <w:lang w:val="en" w:eastAsia="ru-RU"/>
        </w:rPr>
        <w:t xml:space="preserve">, ORCID: 0000-0002-9695-3900, Doctor of Historical Sciences, Professor, Nizhnevartovsk State University, Nizhnevartovsk, Russia, roshist@mаil.ru; </w:t>
      </w:r>
      <w:r w:rsidRPr="006A3A05">
        <w:rPr>
          <w:rFonts w:ascii="Times New Roman" w:eastAsia="Times New Roman" w:hAnsi="Times New Roman" w:cs="Times New Roman"/>
          <w:b/>
          <w:sz w:val="24"/>
          <w:szCs w:val="24"/>
          <w:lang w:val="en" w:eastAsia="ru-RU"/>
        </w:rPr>
        <w:t>Olga P. Tsys</w:t>
      </w:r>
      <w:r w:rsidRPr="006A3A05">
        <w:rPr>
          <w:rFonts w:ascii="Times New Roman" w:eastAsia="Times New Roman" w:hAnsi="Times New Roman" w:cs="Times New Roman"/>
          <w:sz w:val="24"/>
          <w:szCs w:val="24"/>
          <w:lang w:val="en" w:eastAsia="ru-RU"/>
        </w:rPr>
        <w:t>, ORCID</w:t>
      </w:r>
      <w:r w:rsidRPr="006A3A05">
        <w:rPr>
          <w:rFonts w:ascii="Times New Roman" w:eastAsia="Times New Roman" w:hAnsi="Times New Roman" w:cs="Times New Roman"/>
          <w:sz w:val="24"/>
          <w:szCs w:val="24"/>
          <w:lang w:val="en-US" w:eastAsia="ru-RU"/>
        </w:rPr>
        <w:t xml:space="preserve">: 0000-0002-6351-8259, </w:t>
      </w:r>
      <w:r w:rsidRPr="006A3A05">
        <w:rPr>
          <w:rFonts w:ascii="Times New Roman" w:eastAsia="Times New Roman" w:hAnsi="Times New Roman" w:cs="Times New Roman"/>
          <w:sz w:val="24"/>
          <w:szCs w:val="24"/>
          <w:lang w:val="en" w:eastAsia="ru-RU"/>
        </w:rPr>
        <w:t>Candidate of Historical Sciences, Associate Professor, Nizhnevartovsk State University, Nizhnevartovsk, Russia,</w:t>
      </w:r>
      <w:r w:rsidRPr="006A3A05">
        <w:rPr>
          <w:rFonts w:ascii="Times New Roman" w:eastAsia="Times New Roman" w:hAnsi="Times New Roman" w:cs="Times New Roman"/>
          <w:sz w:val="24"/>
          <w:szCs w:val="24"/>
          <w:lang w:val="en-US" w:eastAsia="ru-RU"/>
        </w:rPr>
        <w:t xml:space="preserve"> </w:t>
      </w:r>
      <w:r w:rsidRPr="006A3A05">
        <w:rPr>
          <w:rFonts w:ascii="Times New Roman" w:eastAsia="Times New Roman" w:hAnsi="Times New Roman" w:cs="Times New Roman"/>
          <w:sz w:val="24"/>
          <w:szCs w:val="24"/>
          <w:lang w:val="en" w:eastAsia="ru-RU"/>
        </w:rPr>
        <w:t>tsyso</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rambler</w:t>
      </w:r>
      <w:r w:rsidRPr="006A3A05">
        <w:rPr>
          <w:rFonts w:ascii="Times New Roman" w:eastAsia="Times New Roman" w:hAnsi="Times New Roman" w:cs="Times New Roman"/>
          <w:sz w:val="24"/>
          <w:szCs w:val="24"/>
          <w:lang w:val="en-US" w:eastAsia="ru-RU"/>
        </w:rPr>
        <w:t>.</w:t>
      </w:r>
      <w:r w:rsidRPr="006A3A05">
        <w:rPr>
          <w:rFonts w:ascii="Times New Roman" w:eastAsia="Times New Roman" w:hAnsi="Times New Roman" w:cs="Times New Roman"/>
          <w:sz w:val="24"/>
          <w:szCs w:val="24"/>
          <w:lang w:val="en" w:eastAsia="ru-RU"/>
        </w:rPr>
        <w:t>ru</w:t>
      </w:r>
    </w:p>
    <w:p w:rsidR="00A55F24" w:rsidRPr="006A3A05" w:rsidRDefault="00A55F24" w:rsidP="006A3A05">
      <w:pPr>
        <w:spacing w:after="0" w:line="312" w:lineRule="auto"/>
        <w:ind w:firstLine="567"/>
        <w:contextualSpacing/>
        <w:jc w:val="both"/>
        <w:rPr>
          <w:rFonts w:ascii="Times New Roman" w:eastAsia="Times New Roman" w:hAnsi="Times New Roman" w:cs="Times New Roman"/>
          <w:b/>
          <w:sz w:val="24"/>
          <w:szCs w:val="24"/>
          <w:lang w:val="en-US"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Паломничества сибиряков в Святую Землю (Палестину) до конца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в. были достаточно редким явлением, едва ли не событием чрезвычайным. Долгое время они носили единичный характер, а побывавшие там лица, даже не обладавшие особенными талантами, пользовались уважением и определенным пиететом [См., напр.: 23].</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Ситуация начинает меняться с развитием путей сообщения, снижением транспортных расходов, повышением уровня безопасности путешественников, а также благодаря содействию государства и здоровых социальных сил в лице Императорского Православного Палестинского общества. Последнее взяло на себя заботы по организации поездок и обеспечению пребывания русских паломников в местах земной жизни Иисуса Христа.</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Возникает вопрос – в какой степени эти усилия приносили свои плоды в отношении отдаленных регионов страны, таких как Сибирь, каковы были масштабы паломничества сибиряков в Святую Землю? Исчерпывающие ответы на них получить затруднительно из-за скудости или недоступности источников. Ранее выходившие исследования или вообще не содержали никакой статистики, или же воспроизводили сведения, выявленные и обнародованные в конце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в. инициатором создания ИППО В.Н. Хитрово [См., напр.: 14, с. 136-138]. В серии статей тот опубликовал таблицы, отражающие количественные показатели </w:t>
      </w:r>
      <w:r w:rsidRPr="006A3A05">
        <w:rPr>
          <w:rFonts w:ascii="Times New Roman" w:eastAsia="Times New Roman" w:hAnsi="Times New Roman" w:cs="Times New Roman"/>
          <w:sz w:val="24"/>
          <w:szCs w:val="24"/>
          <w:lang w:eastAsia="ru-RU"/>
        </w:rPr>
        <w:lastRenderedPageBreak/>
        <w:t xml:space="preserve">паломничества: общее число по годам или отчетным годам (о. г. – начинались с 1 марта) – за 1865–1900 гг. [19, с. 271], по сословиям и полам – за 1883–1897 гг. в целом [17, с. 297-298]. По отдельным административным единицам и в гендерном разрезе сведения приводятся за период с 23 июля 1893 г. по 1 марта 1900 года [20, с. 305-307].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Работа В.Н. Хитрово после его кончины в мае 1903 г. никем не была продолжена, поэтому до настоящего времени информация о числе паломников в начале ХХ в. не публиковалась. Ее важно сопоставить с ранее известными данными, чтобы проследить динамику развития такого интересного явления как поездки жителей Сибири в отдаленные, ранее недоступные, но хорошо известные по текстам Священного Писания места Палестины.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Некоторые из сибиряков оставили воспоминания, дневниковые записки, публиковавшиеся на страницах епархиальных ведомостей или отдельными изданиями [13; 16; 21]. Но таковых было совсем немного. Известно несколько современных работ, где эти путевые впечатления анализируются [15].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 качестве источника исследователями используются также материалы по выдаче паломнических паспортов [22, с. 73-90; 24, с. 81-83]. Однако они сохранились лишь за отдельные годы. К тому же, не обязательно, что получивший такой документ отправлялся в Палестину. Соответственно, может быть количественный разрыв между владельцами паспорта и прибывшими в Иерусалим.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Еще один источник – сведения, размещавшиеся на страницах журнала «Сообщения Императорского Православного Палестинского общества». Но они касаются лишь небольшой части состоятельных богомольцев. Тем не менее, за отсутствием других данных, эта информация привлекается современными исследователями для статистических подсчетов, разумеется, далеко не полных [3, с. 143-145, 147-148].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Нами выявлены отчеты о числе и продолжительности пребывания на Русских подворьях в Иерусалиме жителей различных административно-территориальных единиц Российской империи в начале ХХ в., хранящиеся в Архиве внешней политики Российской империи и послужившие основой для данного исследования. Для получения ответов на поставленные вопросы нами использованы преимущественно историко-статистические методы, а также методы анализа и синтеза.</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Сначала есть необходимость представить подсчеты, касающиеся Сибири (включая современный Дальний Восток, до революции относившийся к Сибири), произведенные на основе публикаций В.Н. Хитрово. Выборка составлена по двум критериям: территориальному и временн</w:t>
      </w:r>
      <w:r w:rsidRPr="006A3A05">
        <w:rPr>
          <w:rFonts w:ascii="Times New Roman" w:eastAsia="Times New Roman" w:hAnsi="Times New Roman" w:cs="Times New Roman"/>
          <w:i/>
          <w:sz w:val="24"/>
          <w:szCs w:val="24"/>
          <w:lang w:eastAsia="ru-RU"/>
        </w:rPr>
        <w:t>о</w:t>
      </w:r>
      <w:r w:rsidRPr="006A3A05">
        <w:rPr>
          <w:rFonts w:ascii="Times New Roman" w:eastAsia="Times New Roman" w:hAnsi="Times New Roman" w:cs="Times New Roman"/>
          <w:sz w:val="24"/>
          <w:szCs w:val="24"/>
          <w:lang w:eastAsia="ru-RU"/>
        </w:rPr>
        <w:t xml:space="preserve">му (по отчетным годам) (см. табл. 1, 2). </w:t>
      </w:r>
    </w:p>
    <w:p w:rsidR="00A55F24" w:rsidRPr="006A3A05" w:rsidRDefault="00A55F24" w:rsidP="006A3A05">
      <w:pPr>
        <w:spacing w:after="0" w:line="240" w:lineRule="auto"/>
        <w:contextualSpacing/>
        <w:jc w:val="right"/>
        <w:rPr>
          <w:rFonts w:ascii="Times New Roman" w:eastAsia="Times New Roman" w:hAnsi="Times New Roman" w:cs="Times New Roman"/>
          <w:lang w:eastAsia="ru-RU"/>
        </w:rPr>
      </w:pPr>
      <w:r w:rsidRPr="006A3A05">
        <w:rPr>
          <w:rFonts w:ascii="Times New Roman" w:eastAsia="Times New Roman" w:hAnsi="Times New Roman" w:cs="Times New Roman"/>
          <w:lang w:eastAsia="ru-RU"/>
        </w:rPr>
        <w:t>Таблица 1</w:t>
      </w:r>
    </w:p>
    <w:p w:rsidR="00A55F24" w:rsidRPr="006A3A05" w:rsidRDefault="00A55F24" w:rsidP="006A3A05">
      <w:pPr>
        <w:spacing w:after="0" w:line="240" w:lineRule="auto"/>
        <w:contextualSpacing/>
        <w:jc w:val="center"/>
        <w:rPr>
          <w:rFonts w:ascii="Times New Roman" w:eastAsia="Times New Roman" w:hAnsi="Times New Roman" w:cs="Times New Roman"/>
          <w:lang w:eastAsia="ru-RU"/>
        </w:rPr>
      </w:pPr>
      <w:r w:rsidRPr="006A3A05">
        <w:rPr>
          <w:rFonts w:ascii="Times New Roman" w:eastAsia="Times New Roman" w:hAnsi="Times New Roman" w:cs="Times New Roman"/>
          <w:b/>
          <w:lang w:eastAsia="ru-RU"/>
        </w:rPr>
        <w:t>Паломники из Сибири, останавливавшиеся на Русских подворьях в Иерусалиме с</w:t>
      </w:r>
      <w:r w:rsidRPr="006A3A05">
        <w:rPr>
          <w:rFonts w:ascii="Times New Roman" w:eastAsia="Times New Roman" w:hAnsi="Times New Roman" w:cs="Times New Roman"/>
          <w:lang w:eastAsia="ru-RU"/>
        </w:rPr>
        <w:t xml:space="preserve"> </w:t>
      </w:r>
      <w:r w:rsidRPr="006A3A05">
        <w:rPr>
          <w:rFonts w:ascii="Times New Roman" w:eastAsia="Times New Roman" w:hAnsi="Times New Roman" w:cs="Times New Roman"/>
          <w:b/>
          <w:lang w:eastAsia="ru-RU"/>
        </w:rPr>
        <w:t xml:space="preserve">01.03.1895 г. по 01.03.1899 г. </w:t>
      </w:r>
      <w:r w:rsidRPr="006A3A05">
        <w:rPr>
          <w:rFonts w:ascii="Times New Roman" w:eastAsia="Times New Roman" w:hAnsi="Times New Roman" w:cs="Times New Roman"/>
          <w:lang w:eastAsia="ru-RU"/>
        </w:rPr>
        <w:t>(</w:t>
      </w:r>
      <w:r w:rsidRPr="006A3A05">
        <w:rPr>
          <w:rFonts w:ascii="Times New Roman" w:eastAsia="Times New Roman" w:hAnsi="Times New Roman" w:cs="Times New Roman"/>
          <w:i/>
          <w:lang w:eastAsia="ru-RU"/>
        </w:rPr>
        <w:t>по административным единицам</w:t>
      </w:r>
      <w:r w:rsidRPr="006A3A05">
        <w:rPr>
          <w:rFonts w:ascii="Times New Roman" w:eastAsia="Times New Roman" w:hAnsi="Times New Roman" w:cs="Times New Roman"/>
          <w:lang w:eastAsia="ru-RU"/>
        </w:rPr>
        <w:t>) [Составлено по:</w:t>
      </w:r>
      <w:r w:rsidRPr="006A3A05">
        <w:rPr>
          <w:rFonts w:ascii="Times New Roman" w:eastAsia="Times New Roman" w:hAnsi="Times New Roman" w:cs="Times New Roman"/>
          <w:b/>
          <w:lang w:eastAsia="ru-RU"/>
        </w:rPr>
        <w:t xml:space="preserve"> </w:t>
      </w:r>
      <w:r w:rsidRPr="006A3A05">
        <w:rPr>
          <w:rFonts w:ascii="Times New Roman" w:eastAsia="Times New Roman" w:hAnsi="Times New Roman" w:cs="Times New Roman"/>
          <w:lang w:eastAsia="ru-RU"/>
        </w:rPr>
        <w:t>18, с. 155]</w:t>
      </w:r>
    </w:p>
    <w:p w:rsidR="00A55F24" w:rsidRPr="006A3A05" w:rsidRDefault="00A55F24" w:rsidP="006A3A05">
      <w:pPr>
        <w:spacing w:after="0" w:line="240" w:lineRule="auto"/>
        <w:contextualSpacing/>
        <w:jc w:val="both"/>
        <w:rPr>
          <w:rFonts w:ascii="Times New Roman" w:eastAsia="Times New Roman" w:hAnsi="Times New Roman" w:cs="Times New Roman"/>
          <w:b/>
          <w:lang w:eastAsia="ru-RU"/>
        </w:rPr>
      </w:pPr>
    </w:p>
    <w:tbl>
      <w:tblPr>
        <w:tblStyle w:val="1"/>
        <w:tblW w:w="5000" w:type="pct"/>
        <w:tblLook w:val="04A0" w:firstRow="1" w:lastRow="0" w:firstColumn="1" w:lastColumn="0" w:noHBand="0" w:noVBand="1"/>
      </w:tblPr>
      <w:tblGrid>
        <w:gridCol w:w="1720"/>
        <w:gridCol w:w="583"/>
        <w:gridCol w:w="711"/>
        <w:gridCol w:w="1005"/>
        <w:gridCol w:w="1296"/>
        <w:gridCol w:w="1005"/>
        <w:gridCol w:w="1005"/>
        <w:gridCol w:w="1065"/>
        <w:gridCol w:w="1238"/>
      </w:tblGrid>
      <w:tr w:rsidR="00A55F24" w:rsidRPr="006A3A05" w:rsidTr="00A55F24">
        <w:tc>
          <w:tcPr>
            <w:tcW w:w="893" w:type="pct"/>
            <w:vMerge w:val="restart"/>
            <w:vAlign w:val="center"/>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i/>
                <w:sz w:val="22"/>
                <w:szCs w:val="22"/>
              </w:rPr>
              <w:t>Губернии и области</w:t>
            </w:r>
          </w:p>
        </w:tc>
        <w:tc>
          <w:tcPr>
            <w:tcW w:w="1867" w:type="pct"/>
            <w:gridSpan w:val="4"/>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Паломников</w:t>
            </w:r>
          </w:p>
        </w:tc>
        <w:tc>
          <w:tcPr>
            <w:tcW w:w="2240" w:type="pct"/>
            <w:gridSpan w:val="4"/>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Прожито ими дней</w:t>
            </w:r>
          </w:p>
        </w:tc>
      </w:tr>
      <w:tr w:rsidR="00A55F24" w:rsidRPr="006A3A05" w:rsidTr="00A55F24">
        <w:tc>
          <w:tcPr>
            <w:tcW w:w="893" w:type="pct"/>
            <w:vMerge/>
            <w:vAlign w:val="center"/>
          </w:tcPr>
          <w:p w:rsidR="00A55F24" w:rsidRPr="006A3A05" w:rsidRDefault="00A55F24" w:rsidP="006A3A05">
            <w:pPr>
              <w:contextualSpacing/>
              <w:jc w:val="center"/>
              <w:rPr>
                <w:rFonts w:ascii="Times New Roman" w:eastAsia="Times New Roman" w:hAnsi="Times New Roman" w:cs="Times New Roman"/>
                <w:b/>
                <w:sz w:val="22"/>
                <w:szCs w:val="22"/>
              </w:rPr>
            </w:pPr>
          </w:p>
        </w:tc>
        <w:tc>
          <w:tcPr>
            <w:tcW w:w="303"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369"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52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67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 (%)</w:t>
            </w:r>
          </w:p>
        </w:tc>
        <w:tc>
          <w:tcPr>
            <w:tcW w:w="52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52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553"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644"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 (%)</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Амурская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3,3</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221</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145</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366</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2,4</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Енисейская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23</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37</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12,3</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556</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1 120</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1 676</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11,1</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Забайкальская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0,7</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33</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33</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0,2</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Иркутская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4,6</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1 072</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182</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1 254</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8,3</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lastRenderedPageBreak/>
              <w:t>Тобольская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53</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27</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80</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26,5</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3 456</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790</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4 246</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28,2</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Томская</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74</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84</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158</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52,3</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4 868</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2 524</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7 392</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49,1</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 xml:space="preserve">Якутская </w:t>
            </w:r>
          </w:p>
        </w:tc>
        <w:tc>
          <w:tcPr>
            <w:tcW w:w="30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w:t>
            </w:r>
          </w:p>
        </w:tc>
        <w:tc>
          <w:tcPr>
            <w:tcW w:w="369"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w:t>
            </w:r>
          </w:p>
        </w:tc>
        <w:tc>
          <w:tcPr>
            <w:tcW w:w="6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0,3</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84</w:t>
            </w:r>
          </w:p>
        </w:tc>
        <w:tc>
          <w:tcPr>
            <w:tcW w:w="52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553"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84</w:t>
            </w:r>
          </w:p>
        </w:tc>
        <w:tc>
          <w:tcPr>
            <w:tcW w:w="64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0,6</w:t>
            </w:r>
          </w:p>
        </w:tc>
      </w:tr>
      <w:tr w:rsidR="00A55F24" w:rsidRPr="006A3A05" w:rsidTr="00A55F24">
        <w:tc>
          <w:tcPr>
            <w:tcW w:w="893"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ИТОГО:</w:t>
            </w:r>
          </w:p>
        </w:tc>
        <w:tc>
          <w:tcPr>
            <w:tcW w:w="303"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156</w:t>
            </w:r>
          </w:p>
        </w:tc>
        <w:tc>
          <w:tcPr>
            <w:tcW w:w="369"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146</w:t>
            </w:r>
          </w:p>
        </w:tc>
        <w:tc>
          <w:tcPr>
            <w:tcW w:w="522"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302</w:t>
            </w:r>
          </w:p>
        </w:tc>
        <w:tc>
          <w:tcPr>
            <w:tcW w:w="672"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100</w:t>
            </w:r>
          </w:p>
        </w:tc>
        <w:tc>
          <w:tcPr>
            <w:tcW w:w="522"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10 257</w:t>
            </w:r>
          </w:p>
        </w:tc>
        <w:tc>
          <w:tcPr>
            <w:tcW w:w="522"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4 794</w:t>
            </w:r>
          </w:p>
        </w:tc>
        <w:tc>
          <w:tcPr>
            <w:tcW w:w="553"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15 051</w:t>
            </w:r>
          </w:p>
        </w:tc>
        <w:tc>
          <w:tcPr>
            <w:tcW w:w="644"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100</w:t>
            </w:r>
          </w:p>
        </w:tc>
      </w:tr>
    </w:tbl>
    <w:p w:rsidR="00A55F24" w:rsidRPr="006A3A05" w:rsidRDefault="00A55F24" w:rsidP="006A3A05">
      <w:pPr>
        <w:spacing w:after="0" w:line="240" w:lineRule="auto"/>
        <w:contextualSpacing/>
        <w:jc w:val="both"/>
        <w:rPr>
          <w:rFonts w:ascii="Times New Roman" w:eastAsia="Times New Roman" w:hAnsi="Times New Roman" w:cs="Times New Roman"/>
          <w:lang w:eastAsia="ru-RU"/>
        </w:rPr>
      </w:pPr>
    </w:p>
    <w:p w:rsidR="00A55F24" w:rsidRPr="006A3A05" w:rsidRDefault="00A55F24" w:rsidP="006A3A05">
      <w:pPr>
        <w:spacing w:after="0" w:line="240" w:lineRule="auto"/>
        <w:contextualSpacing/>
        <w:jc w:val="right"/>
        <w:rPr>
          <w:rFonts w:ascii="Times New Roman" w:eastAsia="Times New Roman" w:hAnsi="Times New Roman" w:cs="Times New Roman"/>
          <w:lang w:eastAsia="ru-RU"/>
        </w:rPr>
      </w:pPr>
      <w:r w:rsidRPr="006A3A05">
        <w:rPr>
          <w:rFonts w:ascii="Times New Roman" w:eastAsia="Times New Roman" w:hAnsi="Times New Roman" w:cs="Times New Roman"/>
          <w:lang w:eastAsia="ru-RU"/>
        </w:rPr>
        <w:t>Таблица 2</w:t>
      </w:r>
    </w:p>
    <w:p w:rsidR="00A55F24" w:rsidRPr="006A3A05" w:rsidRDefault="00A55F24" w:rsidP="006A3A05">
      <w:pPr>
        <w:spacing w:after="0" w:line="240" w:lineRule="auto"/>
        <w:contextualSpacing/>
        <w:jc w:val="center"/>
        <w:rPr>
          <w:rFonts w:ascii="Times New Roman" w:eastAsia="Times New Roman" w:hAnsi="Times New Roman" w:cs="Times New Roman"/>
          <w:lang w:eastAsia="ru-RU"/>
        </w:rPr>
      </w:pPr>
      <w:r w:rsidRPr="006A3A05">
        <w:rPr>
          <w:rFonts w:ascii="Times New Roman" w:eastAsia="Times New Roman" w:hAnsi="Times New Roman" w:cs="Times New Roman"/>
          <w:b/>
          <w:lang w:eastAsia="ru-RU"/>
        </w:rPr>
        <w:t>Паломники из Сибири, останавливавшиеся на Русских подворьях в Иерусалиме с</w:t>
      </w:r>
      <w:r w:rsidRPr="006A3A05">
        <w:rPr>
          <w:rFonts w:ascii="Times New Roman" w:eastAsia="Times New Roman" w:hAnsi="Times New Roman" w:cs="Times New Roman"/>
          <w:lang w:eastAsia="ru-RU"/>
        </w:rPr>
        <w:t xml:space="preserve"> </w:t>
      </w:r>
      <w:r w:rsidRPr="006A3A05">
        <w:rPr>
          <w:rFonts w:ascii="Times New Roman" w:eastAsia="Times New Roman" w:hAnsi="Times New Roman" w:cs="Times New Roman"/>
          <w:b/>
          <w:lang w:eastAsia="ru-RU"/>
        </w:rPr>
        <w:t xml:space="preserve">01.03.1895 г. по 01.03.1899 г. </w:t>
      </w:r>
      <w:r w:rsidRPr="006A3A05">
        <w:rPr>
          <w:rFonts w:ascii="Times New Roman" w:eastAsia="Times New Roman" w:hAnsi="Times New Roman" w:cs="Times New Roman"/>
          <w:i/>
          <w:lang w:eastAsia="ru-RU"/>
        </w:rPr>
        <w:t>(по отчетным годам)</w:t>
      </w:r>
      <w:r w:rsidRPr="006A3A05">
        <w:rPr>
          <w:rFonts w:ascii="Times New Roman" w:eastAsia="Times New Roman" w:hAnsi="Times New Roman" w:cs="Times New Roman"/>
          <w:lang w:eastAsia="ru-RU"/>
        </w:rPr>
        <w:t xml:space="preserve"> [Составлено по:</w:t>
      </w:r>
      <w:r w:rsidRPr="006A3A05">
        <w:rPr>
          <w:rFonts w:ascii="Times New Roman" w:eastAsia="Times New Roman" w:hAnsi="Times New Roman" w:cs="Times New Roman"/>
          <w:b/>
          <w:lang w:eastAsia="ru-RU"/>
        </w:rPr>
        <w:t xml:space="preserve"> </w:t>
      </w:r>
      <w:r w:rsidRPr="006A3A05">
        <w:rPr>
          <w:rFonts w:ascii="Times New Roman" w:eastAsia="Times New Roman" w:hAnsi="Times New Roman" w:cs="Times New Roman"/>
          <w:lang w:eastAsia="ru-RU"/>
        </w:rPr>
        <w:t>18, с. 155]</w:t>
      </w:r>
    </w:p>
    <w:p w:rsidR="00A55F24" w:rsidRPr="006A3A05" w:rsidRDefault="00A55F24" w:rsidP="006A3A05">
      <w:pPr>
        <w:spacing w:after="0" w:line="240" w:lineRule="auto"/>
        <w:contextualSpacing/>
        <w:jc w:val="both"/>
        <w:rPr>
          <w:rFonts w:ascii="Times New Roman" w:eastAsia="Times New Roman" w:hAnsi="Times New Roman" w:cs="Times New Roman"/>
          <w:i/>
          <w:lang w:eastAsia="ru-RU"/>
        </w:rPr>
      </w:pPr>
    </w:p>
    <w:tbl>
      <w:tblPr>
        <w:tblStyle w:val="1"/>
        <w:tblW w:w="5000" w:type="pct"/>
        <w:tblLook w:val="04A0" w:firstRow="1" w:lastRow="0" w:firstColumn="1" w:lastColumn="0" w:noHBand="0" w:noVBand="1"/>
      </w:tblPr>
      <w:tblGrid>
        <w:gridCol w:w="1888"/>
        <w:gridCol w:w="1166"/>
        <w:gridCol w:w="1167"/>
        <w:gridCol w:w="1504"/>
        <w:gridCol w:w="7"/>
        <w:gridCol w:w="1265"/>
        <w:gridCol w:w="1458"/>
        <w:gridCol w:w="1173"/>
      </w:tblGrid>
      <w:tr w:rsidR="00A55F24" w:rsidRPr="006A3A05" w:rsidTr="00A55F24">
        <w:tc>
          <w:tcPr>
            <w:tcW w:w="981" w:type="pct"/>
            <w:vMerge w:val="restart"/>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Отчетный год</w:t>
            </w:r>
          </w:p>
        </w:tc>
        <w:tc>
          <w:tcPr>
            <w:tcW w:w="1996" w:type="pct"/>
            <w:gridSpan w:val="4"/>
            <w:vAlign w:val="center"/>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Паломников</w:t>
            </w:r>
          </w:p>
        </w:tc>
        <w:tc>
          <w:tcPr>
            <w:tcW w:w="2023" w:type="pct"/>
            <w:gridSpan w:val="3"/>
            <w:vAlign w:val="center"/>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Прожито ими дней</w:t>
            </w:r>
          </w:p>
        </w:tc>
      </w:tr>
      <w:tr w:rsidR="00A55F24" w:rsidRPr="006A3A05" w:rsidTr="00A55F24">
        <w:tc>
          <w:tcPr>
            <w:tcW w:w="981" w:type="pct"/>
            <w:vMerge/>
            <w:vAlign w:val="center"/>
          </w:tcPr>
          <w:p w:rsidR="00A55F24" w:rsidRPr="006A3A05" w:rsidRDefault="00A55F24" w:rsidP="006A3A05">
            <w:pPr>
              <w:contextualSpacing/>
              <w:jc w:val="center"/>
              <w:rPr>
                <w:rFonts w:ascii="Times New Roman" w:eastAsia="Times New Roman" w:hAnsi="Times New Roman" w:cs="Times New Roman"/>
                <w:b/>
                <w:sz w:val="22"/>
                <w:szCs w:val="22"/>
              </w:rPr>
            </w:pPr>
          </w:p>
        </w:tc>
        <w:tc>
          <w:tcPr>
            <w:tcW w:w="606"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606"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781"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660" w:type="pct"/>
            <w:gridSpan w:val="2"/>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757"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606"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r>
      <w:tr w:rsidR="00A55F24" w:rsidRPr="006A3A05" w:rsidTr="00A55F24">
        <w:tc>
          <w:tcPr>
            <w:tcW w:w="981"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1895–1896</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48</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38</w:t>
            </w:r>
          </w:p>
        </w:tc>
        <w:tc>
          <w:tcPr>
            <w:tcW w:w="781"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86</w:t>
            </w:r>
          </w:p>
        </w:tc>
        <w:tc>
          <w:tcPr>
            <w:tcW w:w="660" w:type="pct"/>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3 838</w:t>
            </w:r>
          </w:p>
        </w:tc>
        <w:tc>
          <w:tcPr>
            <w:tcW w:w="7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1 762</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5 600</w:t>
            </w:r>
          </w:p>
        </w:tc>
      </w:tr>
      <w:tr w:rsidR="00A55F24" w:rsidRPr="006A3A05" w:rsidTr="00A55F24">
        <w:tc>
          <w:tcPr>
            <w:tcW w:w="981"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1896–1897</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37</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39</w:t>
            </w:r>
          </w:p>
        </w:tc>
        <w:tc>
          <w:tcPr>
            <w:tcW w:w="781"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76</w:t>
            </w:r>
          </w:p>
        </w:tc>
        <w:tc>
          <w:tcPr>
            <w:tcW w:w="660" w:type="pct"/>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2 320</w:t>
            </w:r>
          </w:p>
        </w:tc>
        <w:tc>
          <w:tcPr>
            <w:tcW w:w="7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979</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3 299</w:t>
            </w:r>
          </w:p>
        </w:tc>
      </w:tr>
      <w:tr w:rsidR="00A55F24" w:rsidRPr="006A3A05" w:rsidTr="00A55F24">
        <w:tc>
          <w:tcPr>
            <w:tcW w:w="981"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1897–1898</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21</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w:t>
            </w:r>
          </w:p>
        </w:tc>
        <w:tc>
          <w:tcPr>
            <w:tcW w:w="781"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35</w:t>
            </w:r>
          </w:p>
        </w:tc>
        <w:tc>
          <w:tcPr>
            <w:tcW w:w="660" w:type="pct"/>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918</w:t>
            </w:r>
          </w:p>
        </w:tc>
        <w:tc>
          <w:tcPr>
            <w:tcW w:w="7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291</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1 209</w:t>
            </w:r>
          </w:p>
        </w:tc>
      </w:tr>
      <w:tr w:rsidR="00A55F24" w:rsidRPr="006A3A05" w:rsidTr="00A55F24">
        <w:tc>
          <w:tcPr>
            <w:tcW w:w="981"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1898–1899</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50</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55</w:t>
            </w:r>
          </w:p>
        </w:tc>
        <w:tc>
          <w:tcPr>
            <w:tcW w:w="781"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105</w:t>
            </w:r>
          </w:p>
        </w:tc>
        <w:tc>
          <w:tcPr>
            <w:tcW w:w="660" w:type="pct"/>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3 181</w:t>
            </w:r>
          </w:p>
        </w:tc>
        <w:tc>
          <w:tcPr>
            <w:tcW w:w="7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1 762</w:t>
            </w:r>
          </w:p>
        </w:tc>
        <w:tc>
          <w:tcPr>
            <w:tcW w:w="60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4 943</w:t>
            </w:r>
          </w:p>
        </w:tc>
      </w:tr>
      <w:tr w:rsidR="00A55F24" w:rsidRPr="006A3A05" w:rsidTr="00A55F24">
        <w:tc>
          <w:tcPr>
            <w:tcW w:w="981" w:type="pct"/>
          </w:tcPr>
          <w:p w:rsidR="00A55F24" w:rsidRPr="006A3A05" w:rsidRDefault="00A55F24" w:rsidP="006A3A05">
            <w:pPr>
              <w:contextualSpacing/>
              <w:jc w:val="both"/>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ИТОГО:</w:t>
            </w:r>
          </w:p>
        </w:tc>
        <w:tc>
          <w:tcPr>
            <w:tcW w:w="606"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156</w:t>
            </w:r>
          </w:p>
        </w:tc>
        <w:tc>
          <w:tcPr>
            <w:tcW w:w="606"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146</w:t>
            </w:r>
          </w:p>
        </w:tc>
        <w:tc>
          <w:tcPr>
            <w:tcW w:w="781"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302</w:t>
            </w:r>
          </w:p>
        </w:tc>
        <w:tc>
          <w:tcPr>
            <w:tcW w:w="660" w:type="pct"/>
            <w:gridSpan w:val="2"/>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10 257</w:t>
            </w:r>
          </w:p>
        </w:tc>
        <w:tc>
          <w:tcPr>
            <w:tcW w:w="757"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4 794</w:t>
            </w:r>
          </w:p>
        </w:tc>
        <w:tc>
          <w:tcPr>
            <w:tcW w:w="606" w:type="pct"/>
          </w:tcPr>
          <w:p w:rsidR="00A55F24" w:rsidRPr="006A3A05" w:rsidRDefault="00A55F24" w:rsidP="006A3A05">
            <w:pPr>
              <w:contextualSpacing/>
              <w:jc w:val="center"/>
              <w:rPr>
                <w:rFonts w:ascii="Times New Roman" w:eastAsia="Times New Roman" w:hAnsi="Times New Roman" w:cs="Times New Roman"/>
                <w:b/>
                <w:sz w:val="22"/>
                <w:szCs w:val="22"/>
              </w:rPr>
            </w:pPr>
            <w:r w:rsidRPr="006A3A05">
              <w:rPr>
                <w:rFonts w:ascii="Times New Roman" w:eastAsia="Times New Roman" w:hAnsi="Times New Roman" w:cs="Times New Roman"/>
                <w:b/>
                <w:sz w:val="22"/>
                <w:szCs w:val="22"/>
              </w:rPr>
              <w:t>15 051</w:t>
            </w:r>
          </w:p>
        </w:tc>
      </w:tr>
    </w:tbl>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Подсчеты показывают, что продолжительность пребывания составляла в среднем во второй половине 1890-х гг.: 49,8 дней (женщины – 65,8; мужчины – 32,8).</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В дополнение можно привести еще одну таблицу за периоды, где не имеется сведений о числе прожитых дней и по гендерному делению (см. табл. 3).</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Таблица 3</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b/>
          <w:sz w:val="24"/>
          <w:szCs w:val="24"/>
          <w:lang w:eastAsia="ru-RU"/>
        </w:rPr>
        <w:t>Число паломников из Сибири на Русских подворьях в Иерусалиме в 1890-е гг.</w:t>
      </w:r>
      <w:r w:rsidRPr="006A3A05">
        <w:rPr>
          <w:rFonts w:ascii="Times New Roman" w:eastAsia="Times New Roman" w:hAnsi="Times New Roman" w:cs="Times New Roman"/>
          <w:sz w:val="24"/>
          <w:szCs w:val="24"/>
          <w:lang w:eastAsia="ru-RU"/>
        </w:rPr>
        <w:t xml:space="preserve"> </w:t>
      </w:r>
    </w:p>
    <w:p w:rsidR="00A55F24" w:rsidRPr="006A3A05" w:rsidRDefault="00A55F24" w:rsidP="006A3A05">
      <w:pPr>
        <w:spacing w:after="0" w:line="312" w:lineRule="auto"/>
        <w:ind w:firstLine="567"/>
        <w:contextualSpacing/>
        <w:jc w:val="center"/>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[Составлено по: 19, с. 279–281; 20, с. 305–307]</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tbl>
      <w:tblPr>
        <w:tblStyle w:val="1"/>
        <w:tblW w:w="9351" w:type="dxa"/>
        <w:tblLook w:val="04A0" w:firstRow="1" w:lastRow="0" w:firstColumn="1" w:lastColumn="0" w:noHBand="0" w:noVBand="1"/>
      </w:tblPr>
      <w:tblGrid>
        <w:gridCol w:w="2263"/>
        <w:gridCol w:w="2410"/>
        <w:gridCol w:w="1418"/>
        <w:gridCol w:w="1417"/>
        <w:gridCol w:w="1843"/>
      </w:tblGrid>
      <w:tr w:rsidR="00A55F24" w:rsidRPr="006A3A05" w:rsidTr="00A55F24">
        <w:tc>
          <w:tcPr>
            <w:tcW w:w="2263" w:type="dxa"/>
            <w:vMerge w:val="restart"/>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Губернии и области</w:t>
            </w:r>
          </w:p>
        </w:tc>
        <w:tc>
          <w:tcPr>
            <w:tcW w:w="2410" w:type="dxa"/>
            <w:vMerge w:val="restart"/>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23.07.1893 – 01.03.1894 г.,</w:t>
            </w:r>
          </w:p>
        </w:tc>
        <w:tc>
          <w:tcPr>
            <w:tcW w:w="4678" w:type="dxa"/>
            <w:gridSpan w:val="3"/>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1899–1900 о. г.</w:t>
            </w:r>
          </w:p>
        </w:tc>
      </w:tr>
      <w:tr w:rsidR="00A55F24" w:rsidRPr="006A3A05" w:rsidTr="00A55F24">
        <w:tc>
          <w:tcPr>
            <w:tcW w:w="2263" w:type="dxa"/>
            <w:vMerge/>
            <w:vAlign w:val="center"/>
          </w:tcPr>
          <w:p w:rsidR="00A55F24" w:rsidRPr="006A3A05" w:rsidRDefault="00A55F24" w:rsidP="006A3A05">
            <w:pPr>
              <w:contextualSpacing/>
              <w:jc w:val="center"/>
              <w:rPr>
                <w:rFonts w:ascii="Times New Roman" w:eastAsia="Times New Roman" w:hAnsi="Times New Roman" w:cs="Times New Roman"/>
                <w:i/>
                <w:sz w:val="22"/>
                <w:szCs w:val="22"/>
              </w:rPr>
            </w:pPr>
          </w:p>
        </w:tc>
        <w:tc>
          <w:tcPr>
            <w:tcW w:w="2410" w:type="dxa"/>
            <w:vMerge/>
            <w:vAlign w:val="center"/>
          </w:tcPr>
          <w:p w:rsidR="00A55F24" w:rsidRPr="006A3A05" w:rsidRDefault="00A55F24" w:rsidP="006A3A05">
            <w:pPr>
              <w:contextualSpacing/>
              <w:jc w:val="center"/>
              <w:rPr>
                <w:rFonts w:ascii="Times New Roman" w:eastAsia="Times New Roman" w:hAnsi="Times New Roman" w:cs="Times New Roman"/>
                <w:i/>
                <w:sz w:val="22"/>
                <w:szCs w:val="22"/>
              </w:rPr>
            </w:pPr>
          </w:p>
        </w:tc>
        <w:tc>
          <w:tcPr>
            <w:tcW w:w="1418"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Муж.</w:t>
            </w:r>
          </w:p>
        </w:tc>
        <w:tc>
          <w:tcPr>
            <w:tcW w:w="1417"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Жен.</w:t>
            </w:r>
          </w:p>
        </w:tc>
        <w:tc>
          <w:tcPr>
            <w:tcW w:w="1843"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Амурская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Енисейская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Забайкальская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Иркутская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15</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Тобольская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16</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28</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44</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Томская</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39</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29</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68</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 xml:space="preserve">Якутская </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w:t>
            </w:r>
          </w:p>
        </w:tc>
      </w:tr>
      <w:tr w:rsidR="00A55F24" w:rsidRPr="006A3A05" w:rsidTr="00A55F24">
        <w:tc>
          <w:tcPr>
            <w:tcW w:w="2263"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ИТОГО:</w:t>
            </w:r>
          </w:p>
        </w:tc>
        <w:tc>
          <w:tcPr>
            <w:tcW w:w="2410"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26</w:t>
            </w:r>
          </w:p>
        </w:tc>
        <w:tc>
          <w:tcPr>
            <w:tcW w:w="141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78</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72</w:t>
            </w:r>
          </w:p>
        </w:tc>
        <w:tc>
          <w:tcPr>
            <w:tcW w:w="1843"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150</w:t>
            </w:r>
          </w:p>
        </w:tc>
      </w:tr>
    </w:tbl>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 гендерном соотношении за 1895–1900 о. г. наблюдается примерный паритет (50,4 % – женщины, 49,6 % – мужчины). Около 80 % выезжали из губерний Западной Сибири (Тобольская и Томская). Причем в самой западной, Тобольской губернии доля женщин составляла 65,3 %, что было близко к средним общероссийским показателям.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Помещенные ниже таблицы составлены по отчетности Русских подворий. Они являются продолжением, ранее составленных В.Н. Хитрово (см. табл. 4, 5). </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Таблица 4</w:t>
      </w:r>
    </w:p>
    <w:p w:rsidR="00A55F24" w:rsidRPr="006A3A05" w:rsidRDefault="00A55F24" w:rsidP="006A3A05">
      <w:pPr>
        <w:spacing w:after="0" w:line="312" w:lineRule="auto"/>
        <w:ind w:firstLine="567"/>
        <w:contextualSpacing/>
        <w:jc w:val="center"/>
        <w:rPr>
          <w:rFonts w:ascii="Times New Roman" w:eastAsia="Times New Roman" w:hAnsi="Times New Roman" w:cs="Times New Roman"/>
          <w:sz w:val="24"/>
          <w:szCs w:val="24"/>
          <w:lang w:eastAsia="ru-RU"/>
        </w:rPr>
      </w:pPr>
      <w:r w:rsidRPr="006A3A05">
        <w:rPr>
          <w:rFonts w:ascii="Times New Roman" w:eastAsia="Times New Roman" w:hAnsi="Times New Roman" w:cs="Times New Roman"/>
          <w:b/>
          <w:sz w:val="24"/>
          <w:szCs w:val="24"/>
          <w:lang w:eastAsia="ru-RU"/>
        </w:rPr>
        <w:t xml:space="preserve">Паломники из Сибири, останавливавшиеся на Русских подворьях </w:t>
      </w:r>
      <w:r w:rsidRPr="006A3A05">
        <w:rPr>
          <w:rFonts w:ascii="Times New Roman" w:eastAsia="Times New Roman" w:hAnsi="Times New Roman" w:cs="Times New Roman"/>
          <w:b/>
          <w:sz w:val="24"/>
          <w:szCs w:val="24"/>
          <w:lang w:eastAsia="ru-RU"/>
        </w:rPr>
        <w:br/>
        <w:t>в Иерусалиме в</w:t>
      </w:r>
      <w:r w:rsidRPr="006A3A05">
        <w:rPr>
          <w:rFonts w:ascii="Times New Roman" w:eastAsia="Times New Roman" w:hAnsi="Times New Roman" w:cs="Times New Roman"/>
          <w:sz w:val="24"/>
          <w:szCs w:val="24"/>
          <w:lang w:eastAsia="ru-RU"/>
        </w:rPr>
        <w:t xml:space="preserve"> </w:t>
      </w:r>
      <w:r w:rsidRPr="006A3A05">
        <w:rPr>
          <w:rFonts w:ascii="Times New Roman" w:eastAsia="Times New Roman" w:hAnsi="Times New Roman" w:cs="Times New Roman"/>
          <w:b/>
          <w:sz w:val="24"/>
          <w:szCs w:val="24"/>
          <w:lang w:eastAsia="ru-RU"/>
        </w:rPr>
        <w:t>1902</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b/>
          <w:sz w:val="24"/>
          <w:szCs w:val="24"/>
          <w:lang w:eastAsia="ru-RU"/>
        </w:rPr>
        <w:t>1910, 1912</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b/>
          <w:sz w:val="24"/>
          <w:szCs w:val="24"/>
          <w:lang w:eastAsia="ru-RU"/>
        </w:rPr>
        <w:t>1913 о. г.</w:t>
      </w:r>
      <w:r w:rsidRPr="006A3A05">
        <w:rPr>
          <w:rFonts w:ascii="Times New Roman" w:eastAsia="Times New Roman" w:hAnsi="Times New Roman" w:cs="Times New Roman"/>
          <w:sz w:val="24"/>
          <w:szCs w:val="24"/>
          <w:lang w:eastAsia="ru-RU"/>
        </w:rPr>
        <w:t xml:space="preserve"> (</w:t>
      </w:r>
      <w:r w:rsidRPr="006A3A05">
        <w:rPr>
          <w:rFonts w:ascii="Times New Roman" w:eastAsia="Times New Roman" w:hAnsi="Times New Roman" w:cs="Times New Roman"/>
          <w:i/>
          <w:sz w:val="24"/>
          <w:szCs w:val="24"/>
          <w:lang w:eastAsia="ru-RU"/>
        </w:rPr>
        <w:t>по отчетным годам,</w:t>
      </w:r>
      <w:r w:rsidRPr="006A3A05">
        <w:rPr>
          <w:rFonts w:ascii="Times New Roman" w:eastAsia="Times New Roman" w:hAnsi="Times New Roman" w:cs="Times New Roman"/>
          <w:b/>
          <w:sz w:val="24"/>
          <w:szCs w:val="24"/>
          <w:lang w:eastAsia="ru-RU"/>
        </w:rPr>
        <w:t xml:space="preserve"> </w:t>
      </w:r>
      <w:r w:rsidRPr="006A3A05">
        <w:rPr>
          <w:rFonts w:ascii="Times New Roman" w:eastAsia="Times New Roman" w:hAnsi="Times New Roman" w:cs="Times New Roman"/>
          <w:i/>
          <w:sz w:val="24"/>
          <w:szCs w:val="24"/>
          <w:lang w:eastAsia="ru-RU"/>
        </w:rPr>
        <w:t>в скобках – из них прибывшие в предыдущем отчетном году</w:t>
      </w:r>
      <w:r w:rsidRPr="006A3A05">
        <w:rPr>
          <w:rFonts w:ascii="Times New Roman" w:eastAsia="Times New Roman" w:hAnsi="Times New Roman" w:cs="Times New Roman"/>
          <w:sz w:val="24"/>
          <w:szCs w:val="24"/>
          <w:lang w:eastAsia="ru-RU"/>
        </w:rPr>
        <w:t>) [Составлено по: 1; 2]</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1683"/>
        <w:gridCol w:w="1391"/>
        <w:gridCol w:w="1253"/>
        <w:gridCol w:w="1436"/>
        <w:gridCol w:w="18"/>
        <w:gridCol w:w="1196"/>
        <w:gridCol w:w="1390"/>
        <w:gridCol w:w="1261"/>
      </w:tblGrid>
      <w:tr w:rsidR="00A55F24" w:rsidRPr="006A3A05" w:rsidTr="00A55F24">
        <w:tc>
          <w:tcPr>
            <w:tcW w:w="1696" w:type="dxa"/>
            <w:vMerge w:val="restart"/>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lastRenderedPageBreak/>
              <w:t>Отчетный год</w:t>
            </w:r>
          </w:p>
        </w:tc>
        <w:tc>
          <w:tcPr>
            <w:tcW w:w="4168" w:type="dxa"/>
            <w:gridSpan w:val="4"/>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Паломников</w:t>
            </w:r>
          </w:p>
        </w:tc>
        <w:tc>
          <w:tcPr>
            <w:tcW w:w="3912" w:type="dxa"/>
            <w:gridSpan w:val="3"/>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Прожито ими дней</w:t>
            </w:r>
          </w:p>
        </w:tc>
      </w:tr>
      <w:tr w:rsidR="00A55F24" w:rsidRPr="006A3A05" w:rsidTr="00A55F24">
        <w:tc>
          <w:tcPr>
            <w:tcW w:w="1696" w:type="dxa"/>
            <w:vMerge/>
            <w:vAlign w:val="center"/>
          </w:tcPr>
          <w:p w:rsidR="00A55F24" w:rsidRPr="006A3A05" w:rsidRDefault="00A55F24" w:rsidP="006A3A05">
            <w:pPr>
              <w:contextualSpacing/>
              <w:jc w:val="center"/>
              <w:rPr>
                <w:rFonts w:ascii="Times New Roman" w:eastAsia="Times New Roman" w:hAnsi="Times New Roman" w:cs="Times New Roman"/>
                <w:i/>
                <w:sz w:val="22"/>
                <w:szCs w:val="22"/>
              </w:rPr>
            </w:pPr>
          </w:p>
        </w:tc>
        <w:tc>
          <w:tcPr>
            <w:tcW w:w="1417"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1275"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1458"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1236" w:type="dxa"/>
            <w:gridSpan w:val="2"/>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1417"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1277" w:type="dxa"/>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1902–1903</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82 (23)</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74 (15)</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156 (38)</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3 816</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2 569</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6 385</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1903–1904</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60 (21)</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62 (14)</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122 (35)</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4 308</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2 414</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6 722</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1904–1905</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33 (19)</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20 (8)</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53 (27)</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2 415</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510</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2 925</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1905–1906</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48 (1)</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27 (2)</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75 (3)</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2 945</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993</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3 938</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1906–1907</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83 (23)</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55 (10)</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138 (33)</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4 810</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1 899</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6 709</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1907–1908</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170 (41)</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72 (9)</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242 (50)</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9 174</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2 965</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12 139</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1908–1909</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175 (44)</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102 (22)</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277 (66)</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9 800</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3 214</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13 014</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1909–1910</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126 (67)</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104 (26)</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230 (93)</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10 004</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3 837</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13 841</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1912–1913</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162 (71)</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77 (26)</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239 (97)</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8 235</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3 119</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11 354</w:t>
            </w:r>
          </w:p>
        </w:tc>
      </w:tr>
      <w:tr w:rsidR="00A55F24" w:rsidRPr="006A3A05" w:rsidTr="00A55F24">
        <w:tc>
          <w:tcPr>
            <w:tcW w:w="1696" w:type="dxa"/>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ИТОГО:</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723</w:t>
            </w:r>
          </w:p>
        </w:tc>
        <w:tc>
          <w:tcPr>
            <w:tcW w:w="1275"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502</w:t>
            </w:r>
          </w:p>
        </w:tc>
        <w:tc>
          <w:tcPr>
            <w:tcW w:w="1458"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1 225</w:t>
            </w:r>
          </w:p>
        </w:tc>
        <w:tc>
          <w:tcPr>
            <w:tcW w:w="1236" w:type="dxa"/>
            <w:gridSpan w:val="2"/>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55 507</w:t>
            </w:r>
          </w:p>
        </w:tc>
        <w:tc>
          <w:tcPr>
            <w:tcW w:w="141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21 520</w:t>
            </w:r>
          </w:p>
        </w:tc>
        <w:tc>
          <w:tcPr>
            <w:tcW w:w="1277" w:type="dxa"/>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77 027</w:t>
            </w:r>
          </w:p>
        </w:tc>
      </w:tr>
    </w:tbl>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 нашем распоряжении нет данных за 1900–1901, 1901–1902, 1910–1911, 1911–1912 о. г., а одной из задач мы поставили максимально полно отразить статистику паломничества сибиряков в Палестину, поэтому сведения о прибывших в прошлом году включены в общую статистику за 1902–1903, 1912–1913 о. г., по остальным годам – вычтены из общего числа паломников. Таким образом, в «Итого» приведено число паломников за вычетом прибывших в предыдущем году (кроме 1902–1903 и 1912–1913 о. г.).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Мы видим, что продолжительность пребывания в 1900-е – начале 1910-х гг. возросла в среднем до 62,9 дней (женщины – 76,8; мужчины – 42,9). Также увеличивается общая доля женщин до 59 %. По регионам же пропорции меняются незначительно: основная масса паломников, как и ранее, выезжала из Западной Сибири (79,2 %) (см. табл. 5). </w:t>
      </w:r>
    </w:p>
    <w:p w:rsidR="00A55F24" w:rsidRPr="006A3A05" w:rsidRDefault="00A55F24" w:rsidP="006A3A05">
      <w:pPr>
        <w:spacing w:after="0" w:line="312" w:lineRule="auto"/>
        <w:ind w:firstLine="567"/>
        <w:contextualSpacing/>
        <w:jc w:val="right"/>
        <w:rPr>
          <w:rFonts w:ascii="Times New Roman" w:eastAsia="Times New Roman" w:hAnsi="Times New Roman" w:cs="Times New Roman"/>
          <w:sz w:val="24"/>
          <w:szCs w:val="24"/>
          <w:lang w:eastAsia="ru-RU"/>
        </w:rPr>
      </w:pPr>
      <w:r w:rsidRPr="006A3A05">
        <w:rPr>
          <w:rFonts w:ascii="Times New Roman" w:eastAsia="Times New Roman" w:hAnsi="Times New Roman" w:cs="Times New Roman"/>
          <w:i/>
          <w:sz w:val="24"/>
          <w:szCs w:val="24"/>
          <w:lang w:eastAsia="ru-RU"/>
        </w:rPr>
        <w:t>Таблица 5</w:t>
      </w:r>
    </w:p>
    <w:p w:rsidR="00A55F24" w:rsidRPr="006A3A05" w:rsidRDefault="00A55F24" w:rsidP="006A3A05">
      <w:pPr>
        <w:spacing w:after="0" w:line="312" w:lineRule="auto"/>
        <w:ind w:firstLine="567"/>
        <w:contextualSpacing/>
        <w:jc w:val="center"/>
        <w:rPr>
          <w:rFonts w:ascii="Times New Roman" w:eastAsia="Times New Roman" w:hAnsi="Times New Roman" w:cs="Times New Roman"/>
          <w:b/>
          <w:sz w:val="24"/>
          <w:szCs w:val="24"/>
          <w:lang w:eastAsia="ru-RU"/>
        </w:rPr>
      </w:pPr>
      <w:r w:rsidRPr="006A3A05">
        <w:rPr>
          <w:rFonts w:ascii="Times New Roman" w:eastAsia="Times New Roman" w:hAnsi="Times New Roman" w:cs="Times New Roman"/>
          <w:b/>
          <w:sz w:val="24"/>
          <w:szCs w:val="24"/>
          <w:lang w:eastAsia="ru-RU"/>
        </w:rPr>
        <w:t xml:space="preserve">Паломники из Сибири, останавливавшиеся на Русских подворьях в Иерусалиме </w:t>
      </w:r>
      <w:r w:rsidRPr="006A3A05">
        <w:rPr>
          <w:rFonts w:ascii="Times New Roman" w:eastAsia="Times New Roman" w:hAnsi="Times New Roman" w:cs="Times New Roman"/>
          <w:b/>
          <w:sz w:val="24"/>
          <w:szCs w:val="24"/>
          <w:lang w:eastAsia="ru-RU"/>
        </w:rPr>
        <w:br/>
        <w:t>в 1902</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b/>
          <w:sz w:val="24"/>
          <w:szCs w:val="24"/>
          <w:lang w:eastAsia="ru-RU"/>
        </w:rPr>
        <w:t>1910, 1912</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b/>
          <w:sz w:val="24"/>
          <w:szCs w:val="24"/>
          <w:lang w:eastAsia="ru-RU"/>
        </w:rPr>
        <w:t xml:space="preserve">1913 о. г. </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i/>
          <w:sz w:val="24"/>
          <w:szCs w:val="24"/>
          <w:lang w:eastAsia="ru-RU"/>
        </w:rPr>
        <w:t>по административным единицам</w:t>
      </w:r>
      <w:r w:rsidRPr="006A3A05">
        <w:rPr>
          <w:rFonts w:ascii="Times New Roman" w:eastAsia="Times New Roman" w:hAnsi="Times New Roman" w:cs="Times New Roman"/>
          <w:sz w:val="24"/>
          <w:szCs w:val="24"/>
          <w:lang w:eastAsia="ru-RU"/>
        </w:rPr>
        <w:t>) [Составлено по: 1; 2]</w:t>
      </w:r>
    </w:p>
    <w:p w:rsidR="00A55F24" w:rsidRPr="006A3A05" w:rsidRDefault="00A55F24" w:rsidP="006A3A05">
      <w:pPr>
        <w:spacing w:after="0" w:line="312" w:lineRule="auto"/>
        <w:ind w:firstLine="567"/>
        <w:contextualSpacing/>
        <w:jc w:val="both"/>
        <w:rPr>
          <w:rFonts w:ascii="Times New Roman" w:eastAsia="Times New Roman" w:hAnsi="Times New Roman" w:cs="Times New Roman"/>
          <w:b/>
          <w:sz w:val="24"/>
          <w:szCs w:val="24"/>
          <w:lang w:eastAsia="ru-RU"/>
        </w:rPr>
      </w:pPr>
    </w:p>
    <w:tbl>
      <w:tblPr>
        <w:tblStyle w:val="1"/>
        <w:tblW w:w="5000" w:type="pct"/>
        <w:tblLook w:val="04A0" w:firstRow="1" w:lastRow="0" w:firstColumn="1" w:lastColumn="0" w:noHBand="0" w:noVBand="1"/>
      </w:tblPr>
      <w:tblGrid>
        <w:gridCol w:w="2323"/>
        <w:gridCol w:w="605"/>
        <w:gridCol w:w="605"/>
        <w:gridCol w:w="840"/>
        <w:gridCol w:w="1265"/>
        <w:gridCol w:w="909"/>
        <w:gridCol w:w="909"/>
        <w:gridCol w:w="909"/>
        <w:gridCol w:w="1263"/>
      </w:tblGrid>
      <w:tr w:rsidR="00A55F24" w:rsidRPr="006A3A05" w:rsidTr="00A55F24">
        <w:tc>
          <w:tcPr>
            <w:tcW w:w="1207" w:type="pct"/>
            <w:vMerge w:val="restart"/>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Губернии и области</w:t>
            </w:r>
          </w:p>
        </w:tc>
        <w:tc>
          <w:tcPr>
            <w:tcW w:w="1721" w:type="pct"/>
            <w:gridSpan w:val="4"/>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Паломников</w:t>
            </w:r>
          </w:p>
        </w:tc>
        <w:tc>
          <w:tcPr>
            <w:tcW w:w="2073" w:type="pct"/>
            <w:gridSpan w:val="4"/>
            <w:vAlign w:val="center"/>
          </w:tcPr>
          <w:p w:rsidR="00A55F24" w:rsidRPr="006A3A05" w:rsidRDefault="00A55F24" w:rsidP="006A3A05">
            <w:pPr>
              <w:contextualSpacing/>
              <w:jc w:val="center"/>
              <w:rPr>
                <w:rFonts w:ascii="Times New Roman" w:eastAsia="Times New Roman" w:hAnsi="Times New Roman" w:cs="Times New Roman"/>
                <w:i/>
                <w:sz w:val="22"/>
                <w:szCs w:val="22"/>
              </w:rPr>
            </w:pPr>
            <w:r w:rsidRPr="006A3A05">
              <w:rPr>
                <w:rFonts w:ascii="Times New Roman" w:eastAsia="Times New Roman" w:hAnsi="Times New Roman" w:cs="Times New Roman"/>
                <w:i/>
                <w:sz w:val="22"/>
                <w:szCs w:val="22"/>
              </w:rPr>
              <w:t>Прожито ими дней</w:t>
            </w:r>
          </w:p>
        </w:tc>
      </w:tr>
      <w:tr w:rsidR="00A55F24" w:rsidRPr="006A3A05" w:rsidTr="00A55F24">
        <w:tc>
          <w:tcPr>
            <w:tcW w:w="1207" w:type="pct"/>
            <w:vMerge/>
            <w:vAlign w:val="center"/>
          </w:tcPr>
          <w:p w:rsidR="00A55F24" w:rsidRPr="006A3A05" w:rsidRDefault="00A55F24" w:rsidP="006A3A05">
            <w:pPr>
              <w:contextualSpacing/>
              <w:jc w:val="right"/>
              <w:rPr>
                <w:rFonts w:ascii="Times New Roman" w:eastAsia="Times New Roman" w:hAnsi="Times New Roman" w:cs="Times New Roman"/>
                <w:i/>
                <w:sz w:val="22"/>
                <w:szCs w:val="22"/>
              </w:rPr>
            </w:pPr>
          </w:p>
        </w:tc>
        <w:tc>
          <w:tcPr>
            <w:tcW w:w="314"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314"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436"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657"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 (%)</w:t>
            </w:r>
          </w:p>
        </w:tc>
        <w:tc>
          <w:tcPr>
            <w:tcW w:w="47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Ж.</w:t>
            </w:r>
          </w:p>
        </w:tc>
        <w:tc>
          <w:tcPr>
            <w:tcW w:w="47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М.</w:t>
            </w:r>
          </w:p>
        </w:tc>
        <w:tc>
          <w:tcPr>
            <w:tcW w:w="472"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w:t>
            </w:r>
          </w:p>
        </w:tc>
        <w:tc>
          <w:tcPr>
            <w:tcW w:w="657" w:type="pct"/>
            <w:vAlign w:val="center"/>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Всего (%)</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Амурская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17</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28</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2,3</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1 128</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1 293</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2 421</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3,1</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Енисейская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62</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67</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129</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10,5</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5 738</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2 550</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8 288</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10,8</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Забайкальская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22</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1 033</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335</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1 368</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1,8</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Иркутская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44</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63</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5,1</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3 628</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991</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4 619</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6,0</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Тобольская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131</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84</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215</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17,6</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11 307</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4 052</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15 359</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19,9</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Томская</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456</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298</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754</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61,6</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32 333</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11 862</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44 195</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57,4</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 xml:space="preserve">Якутская </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9</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14</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1,1</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340</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437</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777</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w:t>
            </w:r>
          </w:p>
        </w:tc>
      </w:tr>
      <w:tr w:rsidR="00A55F24" w:rsidRPr="006A3A05" w:rsidTr="00A55F24">
        <w:tc>
          <w:tcPr>
            <w:tcW w:w="1207" w:type="pct"/>
          </w:tcPr>
          <w:p w:rsidR="00A55F24" w:rsidRPr="006A3A05" w:rsidRDefault="00A55F24" w:rsidP="006A3A05">
            <w:pPr>
              <w:contextualSpacing/>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ИТОГО:</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723</w:t>
            </w:r>
          </w:p>
        </w:tc>
        <w:tc>
          <w:tcPr>
            <w:tcW w:w="314"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502</w:t>
            </w:r>
          </w:p>
        </w:tc>
        <w:tc>
          <w:tcPr>
            <w:tcW w:w="436"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1 225</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100</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55 507</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21 520</w:t>
            </w:r>
          </w:p>
        </w:tc>
        <w:tc>
          <w:tcPr>
            <w:tcW w:w="472"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77 027</w:t>
            </w:r>
          </w:p>
        </w:tc>
        <w:tc>
          <w:tcPr>
            <w:tcW w:w="657" w:type="pct"/>
          </w:tcPr>
          <w:p w:rsidR="00A55F24" w:rsidRPr="006A3A05" w:rsidRDefault="00A55F24" w:rsidP="006A3A05">
            <w:pPr>
              <w:contextualSpacing/>
              <w:jc w:val="center"/>
              <w:rPr>
                <w:rFonts w:ascii="Times New Roman" w:eastAsia="Times New Roman" w:hAnsi="Times New Roman" w:cs="Times New Roman"/>
                <w:sz w:val="22"/>
                <w:szCs w:val="22"/>
              </w:rPr>
            </w:pPr>
            <w:r w:rsidRPr="006A3A05">
              <w:rPr>
                <w:rFonts w:ascii="Times New Roman" w:eastAsia="Times New Roman" w:hAnsi="Times New Roman" w:cs="Times New Roman"/>
                <w:sz w:val="22"/>
                <w:szCs w:val="22"/>
              </w:rPr>
              <w:t>100</w:t>
            </w:r>
          </w:p>
        </w:tc>
      </w:tr>
    </w:tbl>
    <w:p w:rsidR="00A55F24" w:rsidRPr="006A3A05" w:rsidRDefault="00A55F24" w:rsidP="006A3A05">
      <w:pPr>
        <w:spacing w:after="0" w:line="240" w:lineRule="auto"/>
        <w:contextualSpacing/>
        <w:jc w:val="right"/>
        <w:rPr>
          <w:rFonts w:ascii="Times New Roman" w:eastAsia="Times New Roman" w:hAnsi="Times New Roman" w:cs="Times New Roman"/>
          <w:i/>
          <w:lang w:eastAsia="ru-RU"/>
        </w:rPr>
      </w:pP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Всего же за без малого 15 лет (14 лет 7 мес. и 9 дней) между 1893 г. и 1913 г. посетило Палестину 1702 жителя Сибири, в среднем около 116 чел. в год. В том числе, из Амурской обл. – 51, Енисейской губ. – 178, Забайкальской обл. – 26, Иркутской губ. – 98, Тобольской губ. – 343, Томской губ. – 992, Якутской обл. – 15. Отсутствуют в статистике Сахалин и Приморье, а, как видим, Якутия и территории современного Дальнего Востока дают мизерное количество выезжающих. При этом, конечно же, росло и население Сибири, составлявшее на 1885 г. – 4 313 680 чел., 1897 г. – 5 727 090 чел., 1914 г. – 10 млн. чел.</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lastRenderedPageBreak/>
        <w:t>Е.А. Шушканова выявила сведения о 9 чел. (все крестьяне, 5 жен., 4 муж.), получивших паломнические паспорта в Енисейской губ. в 1910 году [24, с. 81–83]. Очевидно, что представленные ею данные далеко не полные. По нашим подсчетам, основанным на материалах Тобольской губ., подали прошения за разрешением на выезд в Палестину и получили паломнические паспорта в 1911 г. – 37 (11 жен., 26 муж.), в 1912 г. – 26 (13 жен., 13 муж.), в 1913 г. – 28 (10 жен., 18 муж.), в 1914 г. – 20 (7 жен., 13 муж.) чел. [Подсчитано по: 9; 10; 11; 12]. По отчетности ИППО в 1912–1913 о. г. прибыло в Иерусалим 28 жителей Тобольской губ. (21 жен. и 7 муж.). Таким образом, по общему количеству сведения в целом совпадают, но есть расхождения по гендерным показателям.</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 дополнение отметим некоторые социальные характеристики паломников. Из 52 обнаруженных нами прошений жителей Томской губернии о выдаче проездных документов в Палестину за 1903–1908 гг., 39 принадлежат крестьянам, 4 мещанам, 1 ссыльному, 2 крестьянкам – послушницам монастыря, 1 – чернорабочей (вероятно – крестьянка), у остальных сословная принадлежность не указана [Подсчитано по: 4; 5; 6; 7; 8]. Из этого числа: 28 неграмотных, 3 – грамотных (остальные не дали сведений об умении читать и писать). Возраст заявителей (если он упоминается) колеблется от 49 лет до 71 года.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Если говорить в целом о доле сибирских паломников от их общего числа, то она оставалась незначительной: 1893–1894 о. г. – 1,1%, 1895–1896 о. г. – 1,2%, 1896–1897 о. г. – 1,2%, 1897–1898 о. г. – 0,7%, 1898–1899 о. г. – 1,3%, 1899–1900 о. г. – 1,4% [Подсчитано по: 18, с. 148–155]. В дальнейшем ситуация менялась следующим образом: 1902–1903 о. г. – 2%, 1903–1904 о. г. – 1,5%, 1904–1905 о. г. – 0,8%, 1905–1906 о. г. – 1,4%, 1906–1907 о. г. – 1,9%, 1907–1908 о. г. – 2%, 1908–1909 о. г. – 2,4%, 1909–1910 о. г. – 2,6%, 1912–1913 о. г. – 3,8% [Подсчитано по: 1; 2].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Анализируя приведенные выше цифры, можно прийти к выводу, что на жителей региона гораздо в большей степени, чем на остальную страну, повлияли перипетии Русской-японской войны, вызвавшие резкое сокращение паломничества. Однако в течение последующих лет этот показатель не только восстанавливается, но и превосходит предшествующие. Вероятно, на сибиряков воздействовала не только доступность паломничества, но и рост благосостояния в целом, экономический подъем, дававший возможность тратить средства на столь далекие и недешевые поездки.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Спецификой Сибири следует признать большую долю мужчин среди паломников в сравнении с губерниями и областями Европейской России. Это, на наш взгляд, объясняется не особой религиозностью представителей сильного пола, а трудностями пути и материальными издержками. Чем далее от Иерусалима находилась отправная точка маршрута, тем сложнее и длительнее было путешествие, выше расходы на него. У мужчин объективно имелось больше возможностей, чтобы справиться с указанными проблемами. Примечательно, что свидетельства о пребывании в Святой Земле оставили только сибиряки – мужчины, что было отражением социальной принадлежности авторов мемуаров, записок и дневников в целом. В подавляющем большинстве составителями женских паломнических текстов являлись </w:t>
      </w:r>
      <w:r w:rsidRPr="006A3A05">
        <w:rPr>
          <w:rFonts w:ascii="Times New Roman" w:eastAsia="Times New Roman" w:hAnsi="Times New Roman" w:cs="Times New Roman"/>
          <w:sz w:val="24"/>
          <w:szCs w:val="24"/>
          <w:lang w:eastAsia="ru-RU"/>
        </w:rPr>
        <w:lastRenderedPageBreak/>
        <w:t xml:space="preserve">дворянки – жены и дочери помещиков и чиновников. В Сибири данная группа потенциальных авторов была представлена явно недостаточно. </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Несомненна тенденция общего роста числа паломников из Сибири. Однако она была не безусловной. Имели место резкие спады, вызванные политическими катаклизмами, такими как Русско-японская война 1904–1905 гг., Первая русская революция, войны, которые вела Османская империя, а также карантинами из-за эпидемий. Тем не менее, из несбыточной мечты поездка в Палестину постепенно становится вполне достижимой целью даже для жителей такой удаленной окраины России как Сибирь.</w:t>
      </w:r>
    </w:p>
    <w:p w:rsidR="00A55F24" w:rsidRPr="006A3A05" w:rsidRDefault="00A55F24" w:rsidP="006A3A05">
      <w:pPr>
        <w:spacing w:after="0" w:line="312" w:lineRule="auto"/>
        <w:ind w:firstLine="567"/>
        <w:contextualSpacing/>
        <w:jc w:val="center"/>
        <w:rPr>
          <w:rFonts w:ascii="Times New Roman" w:eastAsia="Times New Roman" w:hAnsi="Times New Roman" w:cs="Times New Roman"/>
          <w:i/>
          <w:sz w:val="24"/>
          <w:szCs w:val="24"/>
          <w:lang w:eastAsia="ru-RU"/>
        </w:rPr>
      </w:pPr>
      <w:r w:rsidRPr="006A3A05">
        <w:rPr>
          <w:rFonts w:ascii="Times New Roman" w:eastAsia="Times New Roman" w:hAnsi="Times New Roman" w:cs="Times New Roman"/>
          <w:i/>
          <w:sz w:val="24"/>
          <w:szCs w:val="24"/>
          <w:lang w:eastAsia="ru-RU"/>
        </w:rPr>
        <w:t xml:space="preserve">Исследование выполнено при финансовой поддержке РНФ </w:t>
      </w:r>
      <w:r w:rsidR="00681BEC" w:rsidRPr="006A3A05">
        <w:rPr>
          <w:rFonts w:ascii="Times New Roman" w:eastAsia="Times New Roman" w:hAnsi="Times New Roman" w:cs="Times New Roman"/>
          <w:i/>
          <w:sz w:val="24"/>
          <w:szCs w:val="24"/>
          <w:lang w:eastAsia="ru-RU"/>
        </w:rPr>
        <w:t>(</w:t>
      </w:r>
      <w:r w:rsidRPr="006A3A05">
        <w:rPr>
          <w:rFonts w:ascii="Times New Roman" w:eastAsia="Times New Roman" w:hAnsi="Times New Roman" w:cs="Times New Roman"/>
          <w:i/>
          <w:sz w:val="24"/>
          <w:szCs w:val="24"/>
          <w:lang w:eastAsia="ru-RU"/>
        </w:rPr>
        <w:t>25-28-01056</w:t>
      </w:r>
      <w:r w:rsidR="00681BEC" w:rsidRPr="006A3A05">
        <w:rPr>
          <w:rFonts w:ascii="Times New Roman" w:eastAsia="Times New Roman" w:hAnsi="Times New Roman" w:cs="Times New Roman"/>
          <w:i/>
          <w:sz w:val="24"/>
          <w:szCs w:val="24"/>
          <w:lang w:eastAsia="ru-RU"/>
        </w:rPr>
        <w:t>)</w:t>
      </w:r>
    </w:p>
    <w:p w:rsidR="00A55F24" w:rsidRPr="006A3A05" w:rsidRDefault="00A55F24" w:rsidP="006A3A05">
      <w:pPr>
        <w:spacing w:after="0" w:line="312" w:lineRule="auto"/>
        <w:ind w:firstLine="567"/>
        <w:contextualSpacing/>
        <w:jc w:val="both"/>
        <w:rPr>
          <w:rFonts w:ascii="Times New Roman" w:eastAsia="Times New Roman" w:hAnsi="Times New Roman" w:cs="Times New Roman"/>
          <w:sz w:val="24"/>
          <w:szCs w:val="24"/>
          <w:lang w:eastAsia="ru-RU"/>
        </w:rPr>
      </w:pPr>
    </w:p>
    <w:p w:rsidR="00A55F24" w:rsidRPr="006A3A05" w:rsidRDefault="00A55F24" w:rsidP="006A3A05">
      <w:pPr>
        <w:tabs>
          <w:tab w:val="left" w:pos="993"/>
        </w:tabs>
        <w:spacing w:after="0" w:line="312" w:lineRule="auto"/>
        <w:ind w:firstLine="567"/>
        <w:contextualSpacing/>
        <w:jc w:val="center"/>
        <w:rPr>
          <w:rFonts w:ascii="Times New Roman" w:eastAsia="Times New Roman" w:hAnsi="Times New Roman" w:cs="Times New Roman"/>
          <w:b/>
          <w:sz w:val="24"/>
          <w:szCs w:val="24"/>
          <w:lang w:eastAsia="ru-RU"/>
        </w:rPr>
      </w:pPr>
      <w:r w:rsidRPr="006A3A05">
        <w:rPr>
          <w:rFonts w:ascii="Times New Roman" w:eastAsia="Times New Roman" w:hAnsi="Times New Roman" w:cs="Times New Roman"/>
          <w:b/>
          <w:sz w:val="24"/>
          <w:szCs w:val="24"/>
          <w:lang w:eastAsia="ru-RU"/>
        </w:rPr>
        <w:t>Литература</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Архив внешней политики Российской империи (АВПРИ). Ф. 337/2. Оп. 1. Д. 745.</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АВПРИ. Ф. 337/2. Оп. 13. Д. 390.</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Воображая Палестину: Святая земля и русская идентичность в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 начале </w:t>
      </w:r>
      <w:r w:rsidRPr="006A3A05">
        <w:rPr>
          <w:rFonts w:ascii="Times New Roman" w:eastAsia="Times New Roman" w:hAnsi="Times New Roman" w:cs="Times New Roman"/>
          <w:sz w:val="24"/>
          <w:szCs w:val="24"/>
          <w:lang w:val="en-US" w:eastAsia="ru-RU"/>
        </w:rPr>
        <w:t>XXI</w:t>
      </w:r>
      <w:r w:rsidRPr="006A3A05">
        <w:rPr>
          <w:rFonts w:ascii="Times New Roman" w:eastAsia="Times New Roman" w:hAnsi="Times New Roman" w:cs="Times New Roman"/>
          <w:sz w:val="24"/>
          <w:szCs w:val="24"/>
          <w:lang w:eastAsia="ru-RU"/>
        </w:rPr>
        <w:t xml:space="preserve"> в.: Коллективная монография / М.С. Шаповалов и др. СПб.: Нестор-История, 2021. 776 с.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Государственный архив Томской области (ГАТО). Ф. 2. Оп. 2. Д. 134.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 xml:space="preserve">ГАТО. Ф. 2. Оп. 6. Д. 26.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ГАТО. Ф. 2. Оп. 6. Д. 27.</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 xml:space="preserve">ГАТО. Ф. 2. Оп. 6. Д. 42.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 xml:space="preserve">ГАТО. Ф. 3. Оп. 4. Д. 2216.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Государственное бюджетное учреждение «Государственный архив в г. Тобольске (ГБУТО ГА в г. Тобольске). Ф. И-152. Оп. 25. Д. 94.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ГБУТО ГА в г. Тобольске. Ф. И-152. Оп. 26. Д. 32.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ГБУТО ГА в г. Тобольске. Ф. И-152. Оп. 27. Д. 117.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ГБУТО ГА в г. Тобольске. Ф. И-152. Оп. 28. Д. 81.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Из дневника семинариста Никона Уставщикова (Экскурсия воспитанников Красноярской Духовной Семинарии во Св. Землю, летом 1908 г.) // Енисейские епархиальные ведомости. 1909. № 8. Отдел неофиц. С. 35-40.</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Нечаева М.Ю., Микитюк В.П. Императорское Православное Палестинское Общество в культурной среде российской провинции. М.: «Индрик», 2014. 384 с.</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Потехина</w:t>
      </w:r>
      <w:r w:rsidRPr="006A3A05">
        <w:rPr>
          <w:rFonts w:ascii="Times New Roman" w:eastAsia="Times New Roman" w:hAnsi="Times New Roman" w:cs="Times New Roman"/>
          <w:sz w:val="24"/>
          <w:szCs w:val="24"/>
          <w:lang w:val="en-US" w:eastAsia="ru-RU"/>
        </w:rPr>
        <w:t> </w:t>
      </w:r>
      <w:r w:rsidRPr="006A3A05">
        <w:rPr>
          <w:rFonts w:ascii="Times New Roman" w:eastAsia="Times New Roman" w:hAnsi="Times New Roman" w:cs="Times New Roman"/>
          <w:sz w:val="24"/>
          <w:szCs w:val="24"/>
          <w:lang w:eastAsia="ru-RU"/>
        </w:rPr>
        <w:t xml:space="preserve">Д.К. Образ Палестины в свидетельствах сибирских паломников и путешественников конца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 начала </w:t>
      </w:r>
      <w:r w:rsidRPr="006A3A05">
        <w:rPr>
          <w:rFonts w:ascii="Times New Roman" w:eastAsia="Times New Roman" w:hAnsi="Times New Roman" w:cs="Times New Roman"/>
          <w:sz w:val="24"/>
          <w:szCs w:val="24"/>
          <w:lang w:val="en-US" w:eastAsia="ru-RU"/>
        </w:rPr>
        <w:t>XX</w:t>
      </w:r>
      <w:r w:rsidRPr="006A3A05">
        <w:rPr>
          <w:rFonts w:ascii="Times New Roman" w:eastAsia="Times New Roman" w:hAnsi="Times New Roman" w:cs="Times New Roman"/>
          <w:sz w:val="24"/>
          <w:szCs w:val="24"/>
          <w:lang w:eastAsia="ru-RU"/>
        </w:rPr>
        <w:t xml:space="preserve"> века // Православие. Наука. Образование. Сб. статей / Глав. ред. В.В. Цысь. Нижневартовск: изд-во НВГУ, 2021. Вып. 3(11). С. 78-83.</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Селихов И. О паломническом странствовании моём на Ближний Восток в Турцию // Тобольские епархиальные ведомости. 1907. № 17. Отд. неофиц. С. 493–501.</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 xml:space="preserve">Хитрово В.Н. Какими путями идут русские паломники в Святую Землю (Опыт статистического исследования) // Собрание </w:t>
      </w:r>
      <w:bookmarkStart w:id="0" w:name="_GoBack"/>
      <w:r w:rsidRPr="006A3A05">
        <w:rPr>
          <w:rFonts w:ascii="Times New Roman" w:eastAsia="Times New Roman" w:hAnsi="Times New Roman" w:cs="Times New Roman"/>
          <w:sz w:val="24"/>
          <w:szCs w:val="24"/>
          <w:lang w:eastAsia="ru-RU"/>
        </w:rPr>
        <w:t xml:space="preserve">сочинений и писем. М.: Императорское Правосл. Палестинское О-во; СПб., 2011. Т. 2: Статьи о Святой Земле. Из истории Русской духовной миссии в Иерусалиме. </w:t>
      </w:r>
      <w:r w:rsidRPr="006A3A05">
        <w:rPr>
          <w:rFonts w:ascii="Times New Roman" w:eastAsia="Times New Roman" w:hAnsi="Times New Roman" w:cs="Times New Roman"/>
          <w:sz w:val="24"/>
          <w:szCs w:val="24"/>
          <w:lang w:val="en-US" w:eastAsia="ru-RU"/>
        </w:rPr>
        <w:t>Из истории русского паломничества в Святую Землю</w:t>
      </w:r>
      <w:bookmarkEnd w:id="0"/>
      <w:r w:rsidRPr="006A3A05">
        <w:rPr>
          <w:rFonts w:ascii="Times New Roman" w:eastAsia="Times New Roman" w:hAnsi="Times New Roman" w:cs="Times New Roman"/>
          <w:sz w:val="24"/>
          <w:szCs w:val="24"/>
          <w:lang w:val="en-US" w:eastAsia="ru-RU"/>
        </w:rPr>
        <w:t>. С. 285–300.</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lastRenderedPageBreak/>
        <w:t xml:space="preserve">Хитрово В.Н. Откуда идут в Святую Землю русские паломники // Сообщения Императорского Православного Палестинского общества. СПб., 1900. Т. </w:t>
      </w:r>
      <w:r w:rsidRPr="006A3A05">
        <w:rPr>
          <w:rFonts w:ascii="Times New Roman" w:eastAsia="Times New Roman" w:hAnsi="Times New Roman" w:cs="Times New Roman"/>
          <w:sz w:val="24"/>
          <w:szCs w:val="24"/>
          <w:lang w:val="en-US" w:eastAsia="ru-RU"/>
        </w:rPr>
        <w:t>XI</w:t>
      </w:r>
      <w:r w:rsidRPr="006A3A05">
        <w:rPr>
          <w:rFonts w:ascii="Times New Roman" w:eastAsia="Times New Roman" w:hAnsi="Times New Roman" w:cs="Times New Roman"/>
          <w:sz w:val="24"/>
          <w:szCs w:val="24"/>
          <w:lang w:eastAsia="ru-RU"/>
        </w:rPr>
        <w:t>. Май–июнь. С. 152-155.</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 xml:space="preserve">Хитрово В.Н. Откуда идут в Святую Землю русские паломники (Опыт статистического исследования) // Собрание сочинений и писем. М.: Императорское Правосл. Палестинское О-во; СПб., 2011. Т. 2: Статьи о Святой Земле. Из истории Русской духовной миссии в Иерусалиме. </w:t>
      </w:r>
      <w:r w:rsidRPr="006A3A05">
        <w:rPr>
          <w:rFonts w:ascii="Times New Roman" w:eastAsia="Times New Roman" w:hAnsi="Times New Roman" w:cs="Times New Roman"/>
          <w:sz w:val="24"/>
          <w:szCs w:val="24"/>
          <w:lang w:val="en-US" w:eastAsia="ru-RU"/>
        </w:rPr>
        <w:t>Из истории русского паломничества в Святую Землю. С. 269-284.</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 xml:space="preserve">Хитрово В.Н. Русские паломники в Святую Землю в 1899–1900 г. // Собрание сочинений и писем. М.: Императорское Правосл. Палестинское О-во; СПб., 2011. Т. 2: Статьи о Святой Земле. Из истории Русской духовной миссии в Иерусалиме. </w:t>
      </w:r>
      <w:r w:rsidRPr="006A3A05">
        <w:rPr>
          <w:rFonts w:ascii="Times New Roman" w:eastAsia="Times New Roman" w:hAnsi="Times New Roman" w:cs="Times New Roman"/>
          <w:sz w:val="24"/>
          <w:szCs w:val="24"/>
          <w:lang w:val="en-US" w:eastAsia="ru-RU"/>
        </w:rPr>
        <w:t>Из истории русского паломничества в Святую Землю. С. 300-307.</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 xml:space="preserve">Чукмалдин Н.М. Путевые очерки Палестины и Египта. Екатеринбург: типография ежедневной газеты «Урал», 1899. </w:t>
      </w:r>
      <w:r w:rsidRPr="006A3A05">
        <w:rPr>
          <w:rFonts w:ascii="Times New Roman" w:eastAsia="Times New Roman" w:hAnsi="Times New Roman" w:cs="Times New Roman"/>
          <w:sz w:val="24"/>
          <w:szCs w:val="24"/>
          <w:lang w:val="en-US" w:eastAsia="ru-RU"/>
        </w:rPr>
        <w:t>80 с.</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Цысь В.В., Цысь О.П. Паломничество жителей Западной Сибири в Палестину в конце </w:t>
      </w:r>
      <w:r w:rsidRPr="006A3A05">
        <w:rPr>
          <w:rFonts w:ascii="Times New Roman" w:eastAsia="Times New Roman" w:hAnsi="Times New Roman" w:cs="Times New Roman"/>
          <w:sz w:val="24"/>
          <w:szCs w:val="24"/>
          <w:lang w:val="en-US" w:eastAsia="ru-RU"/>
        </w:rPr>
        <w:t>XIX</w:t>
      </w:r>
      <w:r w:rsidRPr="006A3A05">
        <w:rPr>
          <w:rFonts w:ascii="Times New Roman" w:eastAsia="Times New Roman" w:hAnsi="Times New Roman" w:cs="Times New Roman"/>
          <w:sz w:val="24"/>
          <w:szCs w:val="24"/>
          <w:lang w:eastAsia="ru-RU"/>
        </w:rPr>
        <w:t xml:space="preserve"> – начале ХХ вв. // </w:t>
      </w:r>
      <w:hyperlink r:id="rId9" w:tooltip="Оглавления выпусков этого журнала" w:history="1">
        <w:r w:rsidRPr="006A3A05">
          <w:rPr>
            <w:rFonts w:ascii="Times New Roman" w:eastAsia="Times New Roman" w:hAnsi="Times New Roman" w:cs="Times New Roman"/>
            <w:sz w:val="24"/>
            <w:szCs w:val="24"/>
            <w:lang w:eastAsia="ru-RU"/>
          </w:rPr>
          <w:t>Вестник Православного Свято-Тихоновского гуманитарного университета. Серия 2: История. История Русской Православной Церкви</w:t>
        </w:r>
      </w:hyperlink>
      <w:r w:rsidRPr="006A3A05">
        <w:rPr>
          <w:rFonts w:ascii="Times New Roman" w:eastAsia="Times New Roman" w:hAnsi="Times New Roman" w:cs="Times New Roman"/>
          <w:sz w:val="24"/>
          <w:szCs w:val="24"/>
          <w:lang w:eastAsia="ru-RU"/>
        </w:rPr>
        <w:t>. 2014. Серия «История Русской Православной церкви». № 6. С. 73-90.</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eastAsia="ru-RU"/>
        </w:rPr>
      </w:pPr>
      <w:r w:rsidRPr="006A3A05">
        <w:rPr>
          <w:rFonts w:ascii="Times New Roman" w:eastAsia="Times New Roman" w:hAnsi="Times New Roman" w:cs="Times New Roman"/>
          <w:sz w:val="24"/>
          <w:szCs w:val="24"/>
          <w:lang w:eastAsia="ru-RU"/>
        </w:rPr>
        <w:t xml:space="preserve">Цысь В.В., Цысь О.П. Сибиряк в Палестине: трудный путь сургутянина Я.А. Кайдалова в Святую землю (из истории русской духовной миссии в Иерусалиме) // Вестник Сургутского государственного педагогического университета. 2015. № 5. С. 5-12. </w:t>
      </w:r>
    </w:p>
    <w:p w:rsidR="00A55F24" w:rsidRPr="006A3A05" w:rsidRDefault="00A55F24" w:rsidP="006A3A05">
      <w:pPr>
        <w:pStyle w:val="a9"/>
        <w:numPr>
          <w:ilvl w:val="0"/>
          <w:numId w:val="2"/>
        </w:numPr>
        <w:tabs>
          <w:tab w:val="left" w:pos="993"/>
        </w:tabs>
        <w:spacing w:after="0" w:line="312" w:lineRule="auto"/>
        <w:ind w:left="0" w:firstLine="567"/>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eastAsia="ru-RU"/>
        </w:rPr>
        <w:t xml:space="preserve">Шушканова Е.А. Императорское Православное Палестинское Общество в Енисейской губернии. 1898–1917 гг. Красноярск: Сиб. гос. ун-т науки и технологии им. </w:t>
      </w:r>
      <w:r w:rsidRPr="006A3A05">
        <w:rPr>
          <w:rFonts w:ascii="Times New Roman" w:eastAsia="Times New Roman" w:hAnsi="Times New Roman" w:cs="Times New Roman"/>
          <w:sz w:val="24"/>
          <w:szCs w:val="24"/>
          <w:lang w:val="en-US" w:eastAsia="ru-RU"/>
        </w:rPr>
        <w:t xml:space="preserve">М.Ф. Решетнёва, 2018. 120 с. </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p>
    <w:p w:rsidR="00A55F24" w:rsidRPr="006A3A05" w:rsidRDefault="00A55F24" w:rsidP="006A3A05">
      <w:pPr>
        <w:tabs>
          <w:tab w:val="left" w:pos="993"/>
        </w:tabs>
        <w:spacing w:after="0" w:line="312" w:lineRule="auto"/>
        <w:ind w:firstLine="567"/>
        <w:contextualSpacing/>
        <w:jc w:val="center"/>
        <w:rPr>
          <w:rFonts w:ascii="Times New Roman" w:eastAsia="Times New Roman" w:hAnsi="Times New Roman" w:cs="Times New Roman"/>
          <w:b/>
          <w:sz w:val="24"/>
          <w:szCs w:val="24"/>
          <w:lang w:val="en-US" w:eastAsia="ru-RU"/>
        </w:rPr>
      </w:pPr>
      <w:r w:rsidRPr="006A3A05">
        <w:rPr>
          <w:rFonts w:ascii="Times New Roman" w:eastAsia="Times New Roman" w:hAnsi="Times New Roman" w:cs="Times New Roman"/>
          <w:b/>
          <w:sz w:val="24"/>
          <w:szCs w:val="24"/>
          <w:lang w:val="en-US" w:eastAsia="ru-RU"/>
        </w:rPr>
        <w:t>References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w:t>
      </w:r>
      <w:r w:rsidRPr="006A3A05">
        <w:rPr>
          <w:rFonts w:ascii="Times New Roman" w:eastAsia="Times New Roman" w:hAnsi="Times New Roman" w:cs="Times New Roman"/>
          <w:sz w:val="24"/>
          <w:szCs w:val="24"/>
          <w:lang w:val="en-US" w:eastAsia="ru-RU"/>
        </w:rPr>
        <w:tab/>
        <w:t>Arxiv vneshnej politiki Rossijskoj imperii (AVPRI). F. 337/2. Op. 1. D. 745.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2.</w:t>
      </w:r>
      <w:r w:rsidRPr="006A3A05">
        <w:rPr>
          <w:rFonts w:ascii="Times New Roman" w:eastAsia="Times New Roman" w:hAnsi="Times New Roman" w:cs="Times New Roman"/>
          <w:sz w:val="24"/>
          <w:szCs w:val="24"/>
          <w:lang w:val="en-US" w:eastAsia="ru-RU"/>
        </w:rPr>
        <w:tab/>
        <w:t>AVPRI. F. 337/2. Op. 13. D. 390.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3.</w:t>
      </w:r>
      <w:r w:rsidRPr="006A3A05">
        <w:rPr>
          <w:rFonts w:ascii="Times New Roman" w:eastAsia="Times New Roman" w:hAnsi="Times New Roman" w:cs="Times New Roman"/>
          <w:sz w:val="24"/>
          <w:szCs w:val="24"/>
          <w:lang w:val="en-US" w:eastAsia="ru-RU"/>
        </w:rPr>
        <w:tab/>
        <w:t>Voobrazhaya Palestinu: Svyataya zemlya i russkaya identichnost` v XIX – nachale XXI v.: Kollektivnaya monografiya / M.S. Shapovalov i dr. SPb.: Nestor-Istoriya, 2021. 776 s.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4.</w:t>
      </w:r>
      <w:r w:rsidRPr="006A3A05">
        <w:rPr>
          <w:rFonts w:ascii="Times New Roman" w:eastAsia="Times New Roman" w:hAnsi="Times New Roman" w:cs="Times New Roman"/>
          <w:sz w:val="24"/>
          <w:szCs w:val="24"/>
          <w:lang w:val="en-US" w:eastAsia="ru-RU"/>
        </w:rPr>
        <w:tab/>
        <w:t>Gosudarstvenny`j arxiv Tomskoj oblasti (GATO). F. 2. Op. 2. D. 134.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5.</w:t>
      </w:r>
      <w:r w:rsidRPr="006A3A05">
        <w:rPr>
          <w:rFonts w:ascii="Times New Roman" w:eastAsia="Times New Roman" w:hAnsi="Times New Roman" w:cs="Times New Roman"/>
          <w:sz w:val="24"/>
          <w:szCs w:val="24"/>
          <w:lang w:val="en-US" w:eastAsia="ru-RU"/>
        </w:rPr>
        <w:tab/>
        <w:t>GATO. F. 2. Op. 6. D. 26.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6.</w:t>
      </w:r>
      <w:r w:rsidRPr="006A3A05">
        <w:rPr>
          <w:rFonts w:ascii="Times New Roman" w:eastAsia="Times New Roman" w:hAnsi="Times New Roman" w:cs="Times New Roman"/>
          <w:sz w:val="24"/>
          <w:szCs w:val="24"/>
          <w:lang w:val="en-US" w:eastAsia="ru-RU"/>
        </w:rPr>
        <w:tab/>
        <w:t>GATO. F. 2. Op. 6. D. 27.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7.</w:t>
      </w:r>
      <w:r w:rsidRPr="006A3A05">
        <w:rPr>
          <w:rFonts w:ascii="Times New Roman" w:eastAsia="Times New Roman" w:hAnsi="Times New Roman" w:cs="Times New Roman"/>
          <w:sz w:val="24"/>
          <w:szCs w:val="24"/>
          <w:lang w:val="en-US" w:eastAsia="ru-RU"/>
        </w:rPr>
        <w:tab/>
        <w:t>GATO. F. 2. Op. 6. D. 42.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8.</w:t>
      </w:r>
      <w:r w:rsidRPr="006A3A05">
        <w:rPr>
          <w:rFonts w:ascii="Times New Roman" w:eastAsia="Times New Roman" w:hAnsi="Times New Roman" w:cs="Times New Roman"/>
          <w:sz w:val="24"/>
          <w:szCs w:val="24"/>
          <w:lang w:val="en-US" w:eastAsia="ru-RU"/>
        </w:rPr>
        <w:tab/>
        <w:t>GATO. F. 3. Op. 4. D. 2216.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9.</w:t>
      </w:r>
      <w:r w:rsidRPr="006A3A05">
        <w:rPr>
          <w:rFonts w:ascii="Times New Roman" w:eastAsia="Times New Roman" w:hAnsi="Times New Roman" w:cs="Times New Roman"/>
          <w:sz w:val="24"/>
          <w:szCs w:val="24"/>
          <w:lang w:val="en-US" w:eastAsia="ru-RU"/>
        </w:rPr>
        <w:tab/>
        <w:t>Gosudarstvennoe byudzhetnoe uchrezhdenie «Gosudarstvenny`j arxiv v g. Tobol`ske (GBUTO GA v g. Tobol`ske). F. I-152. Op. 25. D. 94.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10.</w:t>
      </w:r>
      <w:r w:rsidRPr="006A3A05">
        <w:rPr>
          <w:rFonts w:ascii="Times New Roman" w:eastAsia="Times New Roman" w:hAnsi="Times New Roman" w:cs="Times New Roman"/>
          <w:sz w:val="24"/>
          <w:szCs w:val="24"/>
          <w:lang w:val="en-US" w:eastAsia="ru-RU"/>
        </w:rPr>
        <w:tab/>
        <w:t>GBUTO GA v g. Tobol`ske. F. I-152. Op. 26. D. 32.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11.</w:t>
      </w:r>
      <w:r w:rsidRPr="006A3A05">
        <w:rPr>
          <w:rFonts w:ascii="Times New Roman" w:eastAsia="Times New Roman" w:hAnsi="Times New Roman" w:cs="Times New Roman"/>
          <w:sz w:val="24"/>
          <w:szCs w:val="24"/>
          <w:lang w:val="en-US" w:eastAsia="ru-RU"/>
        </w:rPr>
        <w:tab/>
        <w:t>GBUTO GA v g. Tobol`ske. F. I-152. Op. 27. D. 117.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12.</w:t>
      </w:r>
      <w:r w:rsidRPr="006A3A05">
        <w:rPr>
          <w:rFonts w:ascii="Times New Roman" w:eastAsia="Times New Roman" w:hAnsi="Times New Roman" w:cs="Times New Roman"/>
          <w:sz w:val="24"/>
          <w:szCs w:val="24"/>
          <w:lang w:val="en-US" w:eastAsia="ru-RU"/>
        </w:rPr>
        <w:tab/>
        <w:t xml:space="preserve">GBUTO GA v g. Tobol`ske. F. I-152. Op. 28. D. 81. </w:t>
      </w:r>
      <w:r w:rsidRPr="006A3A05">
        <w:rPr>
          <w:rFonts w:ascii="Times New Roman" w:eastAsia="Times New Roman" w:hAnsi="Times New Roman" w:cs="Times New Roman"/>
          <w:iCs/>
          <w:sz w:val="24"/>
          <w:szCs w:val="24"/>
          <w:shd w:val="clear" w:color="auto" w:fill="FFFFFF"/>
          <w:lang w:val="en-US" w:eastAsia="ru-RU"/>
        </w:rPr>
        <w:t>(in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lastRenderedPageBreak/>
        <w:t>13.</w:t>
      </w:r>
      <w:r w:rsidRPr="006A3A05">
        <w:rPr>
          <w:rFonts w:ascii="Times New Roman" w:eastAsia="Times New Roman" w:hAnsi="Times New Roman" w:cs="Times New Roman"/>
          <w:sz w:val="24"/>
          <w:szCs w:val="24"/>
          <w:lang w:val="en-US" w:eastAsia="ru-RU"/>
        </w:rPr>
        <w:tab/>
        <w:t xml:space="preserve">Iz dnevnika seminarista Nikona Ustavshhikova (E`kskursiya vospitannikov Krasnoyarskoj Duxovnoj Seminarii vo Sv. Zemlyu, letom 1908 g.) (1909). </w:t>
      </w:r>
      <w:r w:rsidRPr="006A3A05">
        <w:rPr>
          <w:rFonts w:ascii="Times New Roman" w:eastAsia="Times New Roman" w:hAnsi="Times New Roman" w:cs="Times New Roman"/>
          <w:i/>
          <w:sz w:val="24"/>
          <w:szCs w:val="24"/>
          <w:lang w:val="en-US" w:eastAsia="ru-RU"/>
        </w:rPr>
        <w:t>Enisejskie eparxial`ny`e vedomosti</w:t>
      </w:r>
      <w:r w:rsidRPr="006A3A05">
        <w:rPr>
          <w:rFonts w:ascii="Times New Roman" w:eastAsia="Times New Roman" w:hAnsi="Times New Roman" w:cs="Times New Roman"/>
          <w:sz w:val="24"/>
          <w:szCs w:val="24"/>
          <w:lang w:val="en-US" w:eastAsia="ru-RU"/>
        </w:rPr>
        <w:t>. № 8. Otdel neoficz. S. 35–40.</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14.</w:t>
      </w:r>
      <w:r w:rsidRPr="006A3A05">
        <w:rPr>
          <w:rFonts w:ascii="Times New Roman" w:eastAsia="Times New Roman" w:hAnsi="Times New Roman" w:cs="Times New Roman"/>
          <w:sz w:val="24"/>
          <w:szCs w:val="24"/>
          <w:lang w:val="en-US" w:eastAsia="ru-RU"/>
        </w:rPr>
        <w:tab/>
        <w:t>Nechaeva, M.Yu., &amp; Mikityuk, V.P. (2014). Imperatorskoe Pravoslavnoe Palestinskoe Obshhestvo v kul`turnoj srede rossijskoj provincii. M.: «Indrik», 384 s.</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15.</w:t>
      </w:r>
      <w:r w:rsidRPr="006A3A05">
        <w:rPr>
          <w:rFonts w:ascii="Times New Roman" w:eastAsia="Times New Roman" w:hAnsi="Times New Roman" w:cs="Times New Roman"/>
          <w:sz w:val="24"/>
          <w:szCs w:val="24"/>
          <w:lang w:val="en-US" w:eastAsia="ru-RU"/>
        </w:rPr>
        <w:tab/>
        <w:t xml:space="preserve">Potexina, D.K. (2021). Obraz Palestiny` v svidetel`stvax sibirskix palomnikov i puteshestvennikov koncza XIX – nachala XX veka. </w:t>
      </w:r>
      <w:r w:rsidRPr="006A3A05">
        <w:rPr>
          <w:rFonts w:ascii="Times New Roman" w:eastAsia="Times New Roman" w:hAnsi="Times New Roman" w:cs="Times New Roman"/>
          <w:i/>
          <w:sz w:val="24"/>
          <w:szCs w:val="24"/>
          <w:lang w:val="en-US" w:eastAsia="ru-RU"/>
        </w:rPr>
        <w:t>Pravoslavie. Nauka. Obrazovanie. Sb. statej.</w:t>
      </w:r>
      <w:r w:rsidRPr="006A3A05">
        <w:rPr>
          <w:rFonts w:ascii="Times New Roman" w:eastAsia="Times New Roman" w:hAnsi="Times New Roman" w:cs="Times New Roman"/>
          <w:sz w:val="24"/>
          <w:szCs w:val="24"/>
          <w:lang w:val="en-US" w:eastAsia="ru-RU"/>
        </w:rPr>
        <w:t xml:space="preserve">  Glav. red. V.V. Cys`. Nizhnevartovsk: izd-vo NVGU, Vy`p. 3(11). S. 78-83.</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16.</w:t>
      </w:r>
      <w:r w:rsidRPr="006A3A05">
        <w:rPr>
          <w:rFonts w:ascii="Times New Roman" w:eastAsia="Times New Roman" w:hAnsi="Times New Roman" w:cs="Times New Roman"/>
          <w:sz w:val="24"/>
          <w:szCs w:val="24"/>
          <w:lang w:val="en-US" w:eastAsia="ru-RU"/>
        </w:rPr>
        <w:tab/>
        <w:t xml:space="preserve">Selixov, I. (1907). O palomnicheskom stranstvovanii moyom na Blizhnij Vostok v Turciyu. </w:t>
      </w:r>
      <w:r w:rsidRPr="006A3A05">
        <w:rPr>
          <w:rFonts w:ascii="Times New Roman" w:eastAsia="Times New Roman" w:hAnsi="Times New Roman" w:cs="Times New Roman"/>
          <w:i/>
          <w:sz w:val="24"/>
          <w:szCs w:val="24"/>
          <w:lang w:val="en-US" w:eastAsia="ru-RU"/>
        </w:rPr>
        <w:t>Tobol`skie eparxial`ny`e vedomosti.</w:t>
      </w:r>
      <w:r w:rsidRPr="006A3A05">
        <w:rPr>
          <w:rFonts w:ascii="Times New Roman" w:eastAsia="Times New Roman" w:hAnsi="Times New Roman" w:cs="Times New Roman"/>
          <w:sz w:val="24"/>
          <w:szCs w:val="24"/>
          <w:lang w:val="en-US" w:eastAsia="ru-RU"/>
        </w:rPr>
        <w:t xml:space="preserve"> № 17. Otd. neoficz. S. 493–501.</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17.</w:t>
      </w:r>
      <w:r w:rsidRPr="006A3A05">
        <w:rPr>
          <w:rFonts w:ascii="Times New Roman" w:eastAsia="Times New Roman" w:hAnsi="Times New Roman" w:cs="Times New Roman"/>
          <w:sz w:val="24"/>
          <w:szCs w:val="24"/>
          <w:lang w:val="en-US" w:eastAsia="ru-RU"/>
        </w:rPr>
        <w:tab/>
        <w:t xml:space="preserve">Xitrovo, V.N. (1900). Otkuda idut v Svyatuyu Zemlyu russkie palomniki. </w:t>
      </w:r>
      <w:r w:rsidRPr="006A3A05">
        <w:rPr>
          <w:rFonts w:ascii="Times New Roman" w:eastAsia="Times New Roman" w:hAnsi="Times New Roman" w:cs="Times New Roman"/>
          <w:i/>
          <w:sz w:val="24"/>
          <w:szCs w:val="24"/>
          <w:lang w:val="en-US" w:eastAsia="ru-RU"/>
        </w:rPr>
        <w:t>Soobshheniya Imperatorskogo Pravoslavnogo Palestinskogo obshhestva.</w:t>
      </w:r>
      <w:r w:rsidRPr="006A3A05">
        <w:rPr>
          <w:rFonts w:ascii="Times New Roman" w:eastAsia="Times New Roman" w:hAnsi="Times New Roman" w:cs="Times New Roman"/>
          <w:sz w:val="24"/>
          <w:szCs w:val="24"/>
          <w:lang w:val="en-US" w:eastAsia="ru-RU"/>
        </w:rPr>
        <w:t xml:space="preserve"> SPb., T. XI. Maj–iyun`. S. 152-155.</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18.</w:t>
      </w:r>
      <w:r w:rsidRPr="006A3A05">
        <w:rPr>
          <w:rFonts w:ascii="Times New Roman" w:eastAsia="Times New Roman" w:hAnsi="Times New Roman" w:cs="Times New Roman"/>
          <w:sz w:val="24"/>
          <w:szCs w:val="24"/>
          <w:lang w:val="en-US" w:eastAsia="ru-RU"/>
        </w:rPr>
        <w:tab/>
        <w:t xml:space="preserve">Xitrovo, V.N. (2011). Otkuda idut v Svyatuyu Zemlyu russkie palomniki (Opy`t statisticheskogo issledovaniya). </w:t>
      </w:r>
      <w:r w:rsidRPr="006A3A05">
        <w:rPr>
          <w:rFonts w:ascii="Times New Roman" w:eastAsia="Times New Roman" w:hAnsi="Times New Roman" w:cs="Times New Roman"/>
          <w:i/>
          <w:sz w:val="24"/>
          <w:szCs w:val="24"/>
          <w:lang w:val="en-US" w:eastAsia="ru-RU"/>
        </w:rPr>
        <w:t>Sobranie sochinenij i pisem</w:t>
      </w:r>
      <w:r w:rsidRPr="006A3A05">
        <w:rPr>
          <w:rFonts w:ascii="Times New Roman" w:eastAsia="Times New Roman" w:hAnsi="Times New Roman" w:cs="Times New Roman"/>
          <w:sz w:val="24"/>
          <w:szCs w:val="24"/>
          <w:lang w:val="en-US" w:eastAsia="ru-RU"/>
        </w:rPr>
        <w:t>. M.: Imperatorskoe Pravosl. Palestinskoe O-vo; SPb., T. 2: Stat`i o Svyatoj Zemle. Iz istorii Russkoj duxovnoj missii v Ierusalime. Iz istorii russkogo palomnichestva v Svyatuyu Zemlyu. S. 269-284.</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19.</w:t>
      </w:r>
      <w:r w:rsidRPr="006A3A05">
        <w:rPr>
          <w:rFonts w:ascii="Times New Roman" w:eastAsia="Times New Roman" w:hAnsi="Times New Roman" w:cs="Times New Roman"/>
          <w:sz w:val="24"/>
          <w:szCs w:val="24"/>
          <w:lang w:val="en-US" w:eastAsia="ru-RU"/>
        </w:rPr>
        <w:tab/>
        <w:t xml:space="preserve">Xitrovo, V.N. (2011). Kakimi putyami idut russkie palomniki v Svyatuyu Zemlyu (Opy`t statisticheskogo issledovaniya). </w:t>
      </w:r>
      <w:r w:rsidRPr="006A3A05">
        <w:rPr>
          <w:rFonts w:ascii="Times New Roman" w:eastAsia="Times New Roman" w:hAnsi="Times New Roman" w:cs="Times New Roman"/>
          <w:i/>
          <w:sz w:val="24"/>
          <w:szCs w:val="24"/>
          <w:lang w:val="en-US" w:eastAsia="ru-RU"/>
        </w:rPr>
        <w:t>Sobranie sochinenij i pisem.</w:t>
      </w:r>
      <w:r w:rsidRPr="006A3A05">
        <w:rPr>
          <w:rFonts w:ascii="Times New Roman" w:eastAsia="Times New Roman" w:hAnsi="Times New Roman" w:cs="Times New Roman"/>
          <w:sz w:val="24"/>
          <w:szCs w:val="24"/>
          <w:lang w:val="en-US" w:eastAsia="ru-RU"/>
        </w:rPr>
        <w:t xml:space="preserve"> M.: Imperatorskoe Pravosl. Palestinskoe O-vo; SPb., T. 2: Stat`i o Svyatoj Zemle. Iz istorii Russkoj duxovnoj missii v Ierusalime. Iz istorii russkogo palomnichestva v Svyatuyu Zemlyu. S. 285-300.</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20.</w:t>
      </w:r>
      <w:r w:rsidRPr="006A3A05">
        <w:rPr>
          <w:rFonts w:ascii="Times New Roman" w:eastAsia="Times New Roman" w:hAnsi="Times New Roman" w:cs="Times New Roman"/>
          <w:sz w:val="24"/>
          <w:szCs w:val="24"/>
          <w:lang w:val="en-US" w:eastAsia="ru-RU"/>
        </w:rPr>
        <w:tab/>
        <w:t xml:space="preserve">Xitrovo, V.N. (2011). Russkie palomniki v Svyatuyu Zemlyu v 1899–1900 g. </w:t>
      </w:r>
      <w:r w:rsidRPr="006A3A05">
        <w:rPr>
          <w:rFonts w:ascii="Times New Roman" w:eastAsia="Times New Roman" w:hAnsi="Times New Roman" w:cs="Times New Roman"/>
          <w:i/>
          <w:sz w:val="24"/>
          <w:szCs w:val="24"/>
          <w:lang w:val="en-US" w:eastAsia="ru-RU"/>
        </w:rPr>
        <w:t>Sobranie sochinenij i pisem</w:t>
      </w:r>
      <w:r w:rsidRPr="006A3A05">
        <w:rPr>
          <w:rFonts w:ascii="Times New Roman" w:eastAsia="Times New Roman" w:hAnsi="Times New Roman" w:cs="Times New Roman"/>
          <w:sz w:val="24"/>
          <w:szCs w:val="24"/>
          <w:lang w:val="en-US" w:eastAsia="ru-RU"/>
        </w:rPr>
        <w:t>. M.: Imperatorskoe Pravosl. Palestinskoe O-vo; SPb., T. 2: Stat`i o Svyatoj Zemle. Iz istorii Russkoj duxovnoj missii v Ierusalime. Iz istorii russkogo palomnichestva v Svyatuyu Zemlyu. S. 300-307.</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21.</w:t>
      </w:r>
      <w:r w:rsidRPr="006A3A05">
        <w:rPr>
          <w:rFonts w:ascii="Times New Roman" w:eastAsia="Times New Roman" w:hAnsi="Times New Roman" w:cs="Times New Roman"/>
          <w:sz w:val="24"/>
          <w:szCs w:val="24"/>
          <w:lang w:val="en-US" w:eastAsia="ru-RU"/>
        </w:rPr>
        <w:tab/>
        <w:t>Chukmaldin, N.M. (1899). Putevy`e ocherki Palestiny` i Egipta. Ekaterinburg: tipografiya ezhednevnoj gazety` «Ural», 80 s.</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22.</w:t>
      </w:r>
      <w:r w:rsidRPr="006A3A05">
        <w:rPr>
          <w:rFonts w:ascii="Times New Roman" w:eastAsia="Times New Roman" w:hAnsi="Times New Roman" w:cs="Times New Roman"/>
          <w:sz w:val="24"/>
          <w:szCs w:val="24"/>
          <w:lang w:val="en-US" w:eastAsia="ru-RU"/>
        </w:rPr>
        <w:tab/>
        <w:t xml:space="preserve">Cys`, V.V., &amp; Cys`, O.P. (2014). Palomnichestvo zhitelej Zapadnoj Sibiri v Palestinu v konce XIX – nachale XX vv. </w:t>
      </w:r>
      <w:r w:rsidRPr="006A3A05">
        <w:rPr>
          <w:rFonts w:ascii="Times New Roman" w:eastAsia="Times New Roman" w:hAnsi="Times New Roman" w:cs="Times New Roman"/>
          <w:i/>
          <w:sz w:val="24"/>
          <w:szCs w:val="24"/>
          <w:lang w:val="en-US" w:eastAsia="ru-RU"/>
        </w:rPr>
        <w:t>Vestnik Pravoslavnogo Svyato-Tixonovskogo gumanitarnogo universiteta.</w:t>
      </w:r>
      <w:r w:rsidRPr="006A3A05">
        <w:rPr>
          <w:rFonts w:ascii="Times New Roman" w:eastAsia="Times New Roman" w:hAnsi="Times New Roman" w:cs="Times New Roman"/>
          <w:sz w:val="24"/>
          <w:szCs w:val="24"/>
          <w:lang w:val="en-US" w:eastAsia="ru-RU"/>
        </w:rPr>
        <w:t xml:space="preserve"> Seriya 2: Istoriya. Istoriya Russkoj Pravoslavnoj Cerkvi. Seriya «Istoriya Russkoj Pravoslavnoj cerkvi». № 6. S. 73-90.</w:t>
      </w:r>
      <w:r w:rsidRPr="006A3A05">
        <w:rPr>
          <w:rFonts w:ascii="Times New Roman" w:eastAsia="Times New Roman" w:hAnsi="Times New Roman" w:cs="Times New Roman"/>
          <w:iCs/>
          <w:sz w:val="24"/>
          <w:szCs w:val="24"/>
          <w:shd w:val="clear" w:color="auto" w:fill="FFFFFF"/>
          <w:lang w:val="en-US" w:eastAsia="ru-RU"/>
        </w:rPr>
        <w:t xml:space="preserve"> (in Russ.).</w:t>
      </w:r>
    </w:p>
    <w:p w:rsidR="00A55F24" w:rsidRPr="006A3A05" w:rsidRDefault="00A55F24" w:rsidP="006A3A05">
      <w:pPr>
        <w:tabs>
          <w:tab w:val="left" w:pos="993"/>
        </w:tabs>
        <w:spacing w:after="0" w:line="312" w:lineRule="auto"/>
        <w:ind w:firstLine="567"/>
        <w:contextualSpacing/>
        <w:jc w:val="both"/>
        <w:rPr>
          <w:rFonts w:ascii="Times New Roman" w:eastAsia="Times New Roman" w:hAnsi="Times New Roman" w:cs="Times New Roman"/>
          <w:sz w:val="24"/>
          <w:szCs w:val="24"/>
          <w:lang w:val="en-US" w:eastAsia="ru-RU"/>
        </w:rPr>
      </w:pPr>
      <w:r w:rsidRPr="006A3A05">
        <w:rPr>
          <w:rFonts w:ascii="Times New Roman" w:eastAsia="Times New Roman" w:hAnsi="Times New Roman" w:cs="Times New Roman"/>
          <w:sz w:val="24"/>
          <w:szCs w:val="24"/>
          <w:lang w:val="en-US" w:eastAsia="ru-RU"/>
        </w:rPr>
        <w:t>23.</w:t>
      </w:r>
      <w:r w:rsidRPr="006A3A05">
        <w:rPr>
          <w:rFonts w:ascii="Times New Roman" w:eastAsia="Times New Roman" w:hAnsi="Times New Roman" w:cs="Times New Roman"/>
          <w:sz w:val="24"/>
          <w:szCs w:val="24"/>
          <w:lang w:val="en-US" w:eastAsia="ru-RU"/>
        </w:rPr>
        <w:tab/>
        <w:t xml:space="preserve">Cys` V.V., Cys` O.P. (2015). Sibiryak v Palestine: trudny`j put` surgutyanina Ya.A. Kajdalova v Svyatuyu zemlyu (iz istorii russkoj duxovnoj missii v Ierusalime). </w:t>
      </w:r>
      <w:r w:rsidRPr="006A3A05">
        <w:rPr>
          <w:rFonts w:ascii="Times New Roman" w:eastAsia="Times New Roman" w:hAnsi="Times New Roman" w:cs="Times New Roman"/>
          <w:i/>
          <w:sz w:val="24"/>
          <w:szCs w:val="24"/>
          <w:lang w:val="en-US" w:eastAsia="ru-RU"/>
        </w:rPr>
        <w:t>Vestnik Surgutskogo gosudarstvennogo pedagogicheskogo universiteta</w:t>
      </w:r>
      <w:r w:rsidRPr="006A3A05">
        <w:rPr>
          <w:rFonts w:ascii="Times New Roman" w:eastAsia="Times New Roman" w:hAnsi="Times New Roman" w:cs="Times New Roman"/>
          <w:sz w:val="24"/>
          <w:szCs w:val="24"/>
          <w:lang w:val="en-US" w:eastAsia="ru-RU"/>
        </w:rPr>
        <w:t xml:space="preserve">. № 5. S. 5-12. </w:t>
      </w:r>
      <w:r w:rsidRPr="006A3A05">
        <w:rPr>
          <w:rFonts w:ascii="Times New Roman" w:eastAsia="Times New Roman" w:hAnsi="Times New Roman" w:cs="Times New Roman"/>
          <w:iCs/>
          <w:sz w:val="24"/>
          <w:szCs w:val="24"/>
          <w:shd w:val="clear" w:color="auto" w:fill="FFFFFF"/>
          <w:lang w:val="en-US" w:eastAsia="ru-RU"/>
        </w:rPr>
        <w:t>(in Russ.).</w:t>
      </w:r>
    </w:p>
    <w:p w:rsidR="006B1AA2" w:rsidRPr="006A3A05" w:rsidRDefault="00A55F24" w:rsidP="006A3A05">
      <w:pPr>
        <w:tabs>
          <w:tab w:val="left" w:pos="993"/>
        </w:tabs>
        <w:spacing w:after="0" w:line="312" w:lineRule="auto"/>
        <w:ind w:firstLine="567"/>
        <w:contextualSpacing/>
        <w:jc w:val="both"/>
        <w:rPr>
          <w:rFonts w:ascii="Times New Roman" w:hAnsi="Times New Roman" w:cs="Times New Roman"/>
          <w:sz w:val="24"/>
          <w:szCs w:val="24"/>
        </w:rPr>
      </w:pPr>
      <w:r w:rsidRPr="006A3A05">
        <w:rPr>
          <w:rFonts w:ascii="Times New Roman" w:eastAsia="Times New Roman" w:hAnsi="Times New Roman" w:cs="Times New Roman"/>
          <w:sz w:val="24"/>
          <w:szCs w:val="24"/>
          <w:lang w:val="en-US" w:eastAsia="ru-RU"/>
        </w:rPr>
        <w:t>24.</w:t>
      </w:r>
      <w:r w:rsidRPr="006A3A05">
        <w:rPr>
          <w:rFonts w:ascii="Times New Roman" w:eastAsia="Times New Roman" w:hAnsi="Times New Roman" w:cs="Times New Roman"/>
          <w:sz w:val="24"/>
          <w:szCs w:val="24"/>
          <w:lang w:val="en-US" w:eastAsia="ru-RU"/>
        </w:rPr>
        <w:tab/>
        <w:t>Shushkanova E.A. (2018). Imperatorskoe Pravoslavnoe Palestinskoe Obshhestvo v Enisejskoj gubernii. 1898–1917 gg. Krasnoyarsk: Sib. gos. un-t nauki i texnologii im. M</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sz w:val="24"/>
          <w:szCs w:val="24"/>
          <w:lang w:val="en-US" w:eastAsia="ru-RU"/>
        </w:rPr>
        <w:t>F</w:t>
      </w:r>
      <w:r w:rsidRPr="006A3A05">
        <w:rPr>
          <w:rFonts w:ascii="Times New Roman" w:eastAsia="Times New Roman" w:hAnsi="Times New Roman" w:cs="Times New Roman"/>
          <w:sz w:val="24"/>
          <w:szCs w:val="24"/>
          <w:lang w:eastAsia="ru-RU"/>
        </w:rPr>
        <w:t xml:space="preserve">. </w:t>
      </w:r>
      <w:r w:rsidRPr="006A3A05">
        <w:rPr>
          <w:rFonts w:ascii="Times New Roman" w:eastAsia="Times New Roman" w:hAnsi="Times New Roman" w:cs="Times New Roman"/>
          <w:sz w:val="24"/>
          <w:szCs w:val="24"/>
          <w:lang w:val="en-US" w:eastAsia="ru-RU"/>
        </w:rPr>
        <w:t>Reshetnyova</w:t>
      </w:r>
      <w:r w:rsidRPr="006A3A05">
        <w:rPr>
          <w:rFonts w:ascii="Times New Roman" w:eastAsia="Times New Roman" w:hAnsi="Times New Roman" w:cs="Times New Roman"/>
          <w:sz w:val="24"/>
          <w:szCs w:val="24"/>
          <w:lang w:eastAsia="ru-RU"/>
        </w:rPr>
        <w:t xml:space="preserve">, 120 </w:t>
      </w:r>
      <w:r w:rsidRPr="006A3A05">
        <w:rPr>
          <w:rFonts w:ascii="Times New Roman" w:eastAsia="Times New Roman" w:hAnsi="Times New Roman" w:cs="Times New Roman"/>
          <w:sz w:val="24"/>
          <w:szCs w:val="24"/>
          <w:lang w:val="en-US" w:eastAsia="ru-RU"/>
        </w:rPr>
        <w:t>s</w:t>
      </w:r>
      <w:r w:rsidRPr="006A3A05">
        <w:rPr>
          <w:rFonts w:ascii="Times New Roman" w:eastAsia="Times New Roman" w:hAnsi="Times New Roman" w:cs="Times New Roman"/>
          <w:sz w:val="24"/>
          <w:szCs w:val="24"/>
          <w:lang w:eastAsia="ru-RU"/>
        </w:rPr>
        <w:t>.</w:t>
      </w:r>
      <w:r w:rsidRPr="006A3A05">
        <w:rPr>
          <w:rFonts w:ascii="Times New Roman" w:eastAsia="Times New Roman" w:hAnsi="Times New Roman" w:cs="Times New Roman"/>
          <w:iCs/>
          <w:sz w:val="24"/>
          <w:szCs w:val="24"/>
          <w:shd w:val="clear" w:color="auto" w:fill="FFFFFF"/>
          <w:lang w:eastAsia="ru-RU"/>
        </w:rPr>
        <w:t xml:space="preserve"> (</w:t>
      </w:r>
      <w:r w:rsidRPr="006A3A05">
        <w:rPr>
          <w:rFonts w:ascii="Times New Roman" w:eastAsia="Times New Roman" w:hAnsi="Times New Roman" w:cs="Times New Roman"/>
          <w:iCs/>
          <w:sz w:val="24"/>
          <w:szCs w:val="24"/>
          <w:shd w:val="clear" w:color="auto" w:fill="FFFFFF"/>
          <w:lang w:val="en-US" w:eastAsia="ru-RU"/>
        </w:rPr>
        <w:t>in</w:t>
      </w:r>
      <w:r w:rsidRPr="006A3A05">
        <w:rPr>
          <w:rFonts w:ascii="Times New Roman" w:eastAsia="Times New Roman" w:hAnsi="Times New Roman" w:cs="Times New Roman"/>
          <w:iCs/>
          <w:sz w:val="24"/>
          <w:szCs w:val="24"/>
          <w:shd w:val="clear" w:color="auto" w:fill="FFFFFF"/>
          <w:lang w:eastAsia="ru-RU"/>
        </w:rPr>
        <w:t xml:space="preserve"> </w:t>
      </w:r>
      <w:r w:rsidRPr="006A3A05">
        <w:rPr>
          <w:rFonts w:ascii="Times New Roman" w:eastAsia="Times New Roman" w:hAnsi="Times New Roman" w:cs="Times New Roman"/>
          <w:iCs/>
          <w:sz w:val="24"/>
          <w:szCs w:val="24"/>
          <w:shd w:val="clear" w:color="auto" w:fill="FFFFFF"/>
          <w:lang w:val="en-US" w:eastAsia="ru-RU"/>
        </w:rPr>
        <w:t>Russ</w:t>
      </w:r>
      <w:r w:rsidRPr="006A3A05">
        <w:rPr>
          <w:rFonts w:ascii="Times New Roman" w:eastAsia="Times New Roman" w:hAnsi="Times New Roman" w:cs="Times New Roman"/>
          <w:iCs/>
          <w:sz w:val="24"/>
          <w:szCs w:val="24"/>
          <w:shd w:val="clear" w:color="auto" w:fill="FFFFFF"/>
          <w:lang w:eastAsia="ru-RU"/>
        </w:rPr>
        <w:t>.).</w:t>
      </w:r>
    </w:p>
    <w:p w:rsidR="006A3A05" w:rsidRPr="006A3A05" w:rsidRDefault="006A3A05">
      <w:pPr>
        <w:tabs>
          <w:tab w:val="left" w:pos="993"/>
        </w:tabs>
        <w:spacing w:after="0" w:line="312" w:lineRule="auto"/>
        <w:ind w:firstLine="567"/>
        <w:contextualSpacing/>
        <w:jc w:val="both"/>
        <w:rPr>
          <w:rFonts w:ascii="Times New Roman" w:hAnsi="Times New Roman" w:cs="Times New Roman"/>
          <w:sz w:val="24"/>
          <w:szCs w:val="24"/>
        </w:rPr>
      </w:pPr>
    </w:p>
    <w:sectPr w:rsidR="006A3A05" w:rsidRPr="006A3A05" w:rsidSect="006A3A0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F24" w:rsidRDefault="00A55F24" w:rsidP="00A55F24">
      <w:pPr>
        <w:spacing w:after="0" w:line="240" w:lineRule="auto"/>
      </w:pPr>
      <w:r>
        <w:separator/>
      </w:r>
    </w:p>
  </w:endnote>
  <w:endnote w:type="continuationSeparator" w:id="0">
    <w:p w:rsidR="00A55F24" w:rsidRDefault="00A55F24" w:rsidP="00A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charset w:val="80"/>
    <w:family w:val="auto"/>
    <w:pitch w:val="default"/>
    <w:sig w:usb0="00000000" w:usb1="0000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F24" w:rsidRDefault="00A55F24" w:rsidP="00A55F24">
      <w:pPr>
        <w:spacing w:after="0" w:line="240" w:lineRule="auto"/>
      </w:pPr>
      <w:r>
        <w:separator/>
      </w:r>
    </w:p>
  </w:footnote>
  <w:footnote w:type="continuationSeparator" w:id="0">
    <w:p w:rsidR="00A55F24" w:rsidRDefault="00A55F24" w:rsidP="00A55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53F9"/>
    <w:multiLevelType w:val="hybridMultilevel"/>
    <w:tmpl w:val="D4DEC6CC"/>
    <w:lvl w:ilvl="0" w:tplc="596E3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C504124"/>
    <w:multiLevelType w:val="multilevel"/>
    <w:tmpl w:val="5C50412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FE"/>
    <w:rsid w:val="00681BEC"/>
    <w:rsid w:val="006A3A05"/>
    <w:rsid w:val="006B1AA2"/>
    <w:rsid w:val="00A55F24"/>
    <w:rsid w:val="00B4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C6BFC-DB81-45D6-A47D-10059C77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F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F24"/>
  </w:style>
  <w:style w:type="table" w:customStyle="1" w:styleId="1">
    <w:name w:val="Сетка таблицы1"/>
    <w:basedOn w:val="a1"/>
    <w:next w:val="a5"/>
    <w:uiPriority w:val="39"/>
    <w:qFormat/>
    <w:rsid w:val="00A55F2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A5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55F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F24"/>
  </w:style>
  <w:style w:type="character" w:styleId="a8">
    <w:name w:val="Hyperlink"/>
    <w:basedOn w:val="a0"/>
    <w:uiPriority w:val="99"/>
    <w:unhideWhenUsed/>
    <w:rsid w:val="00A55F24"/>
    <w:rPr>
      <w:color w:val="0563C1" w:themeColor="hyperlink"/>
      <w:u w:val="single"/>
    </w:rPr>
  </w:style>
  <w:style w:type="paragraph" w:styleId="a9">
    <w:name w:val="List Paragraph"/>
    <w:basedOn w:val="a"/>
    <w:uiPriority w:val="34"/>
    <w:qFormat/>
    <w:rsid w:val="00A55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yso@rambler.ru" TargetMode="External"/><Relationship Id="rId3" Type="http://schemas.openxmlformats.org/officeDocument/2006/relationships/settings" Target="settings.xml"/><Relationship Id="rId7" Type="http://schemas.openxmlformats.org/officeDocument/2006/relationships/hyperlink" Target="mailto:roshist@m&#1072;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ru/contents.asp?issueid=1019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3689</Words>
  <Characters>21030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Red_NVSU</dc:creator>
  <cp:keywords/>
  <dc:description/>
  <cp:lastModifiedBy>user</cp:lastModifiedBy>
  <cp:revision>3</cp:revision>
  <dcterms:created xsi:type="dcterms:W3CDTF">2026-04-16T08:21:00Z</dcterms:created>
  <dcterms:modified xsi:type="dcterms:W3CDTF">2026-04-16T08:45:00Z</dcterms:modified>
</cp:coreProperties>
</file>